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49A" w:rsidRDefault="00FA749A" w:rsidP="003D2FF6">
      <w:pPr>
        <w:pStyle w:val="Default"/>
        <w:rPr>
          <w:b/>
          <w:b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704"/>
        <w:gridCol w:w="2648"/>
      </w:tblGrid>
      <w:tr w:rsidR="00FA749A" w:rsidRPr="00FA749A" w:rsidTr="009A21E3">
        <w:trPr>
          <w:cantSplit/>
          <w:trHeight w:val="331"/>
          <w:jc w:val="center"/>
        </w:trPr>
        <w:tc>
          <w:tcPr>
            <w:tcW w:w="1980" w:type="dxa"/>
            <w:vMerge w:val="restart"/>
          </w:tcPr>
          <w:p w:rsidR="00FA749A" w:rsidRPr="00FA749A" w:rsidRDefault="00FA749A" w:rsidP="00FA749A">
            <w:pPr>
              <w:keepNext/>
              <w:spacing w:before="240" w:after="120"/>
              <w:outlineLvl w:val="0"/>
              <w:rPr>
                <w:rFonts w:ascii="Calibri" w:eastAsia="Calibri" w:hAnsi="Calibri"/>
                <w:b/>
                <w:bCs/>
                <w:kern w:val="28"/>
                <w:lang w:val="fr-CA" w:eastAsia="en-US"/>
              </w:rPr>
            </w:pPr>
            <w:r w:rsidRPr="00FA749A">
              <w:rPr>
                <w:rFonts w:ascii="Calibri" w:eastAsia="Calibri" w:hAnsi="Calibri"/>
                <w:b/>
                <w:bCs/>
                <w:noProof/>
                <w:kern w:val="28"/>
                <w:sz w:val="22"/>
                <w:szCs w:val="22"/>
              </w:rPr>
              <w:drawing>
                <wp:inline distT="0" distB="0" distL="0" distR="0" wp14:anchorId="35B60C42" wp14:editId="240103CA">
                  <wp:extent cx="1019175" cy="3714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4" w:type="dxa"/>
            <w:shd w:val="clear" w:color="auto" w:fill="FFFFFF"/>
          </w:tcPr>
          <w:p w:rsidR="00FA749A" w:rsidRPr="00FA749A" w:rsidRDefault="00FA749A" w:rsidP="00FA749A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FA749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PROCESSUS</w:t>
            </w:r>
          </w:p>
        </w:tc>
        <w:tc>
          <w:tcPr>
            <w:tcW w:w="2648" w:type="dxa"/>
          </w:tcPr>
          <w:p w:rsidR="00FA749A" w:rsidRPr="00FA749A" w:rsidRDefault="00FA749A" w:rsidP="005A06EB">
            <w:pPr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FA749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Date : </w:t>
            </w:r>
            <w:r w:rsidR="005A06E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26/09/2022</w:t>
            </w:r>
          </w:p>
        </w:tc>
      </w:tr>
      <w:tr w:rsidR="00FA749A" w:rsidRPr="00FA749A" w:rsidTr="009A21E3">
        <w:trPr>
          <w:cantSplit/>
          <w:trHeight w:val="198"/>
          <w:jc w:val="center"/>
        </w:trPr>
        <w:tc>
          <w:tcPr>
            <w:tcW w:w="1980" w:type="dxa"/>
            <w:vMerge/>
          </w:tcPr>
          <w:p w:rsidR="00FA749A" w:rsidRPr="00FA749A" w:rsidRDefault="00FA749A" w:rsidP="00FA749A">
            <w:pPr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5704" w:type="dxa"/>
            <w:vMerge w:val="restart"/>
          </w:tcPr>
          <w:p w:rsidR="00FA749A" w:rsidRPr="00FA749A" w:rsidRDefault="005A06EB" w:rsidP="00FA749A">
            <w:pPr>
              <w:spacing w:after="200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F-R3-33-0</w:t>
            </w:r>
            <w:r w:rsidR="002B2E89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="00FA749A" w:rsidRPr="00FA749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GUIDE </w:t>
            </w:r>
            <w:r w:rsidR="00FA749A">
              <w:rPr>
                <w:rFonts w:eastAsia="Calibri"/>
                <w:b/>
                <w:sz w:val="20"/>
                <w:szCs w:val="20"/>
                <w:lang w:eastAsia="en-US"/>
              </w:rPr>
              <w:t>DE DEPOT DE MARQUE</w:t>
            </w:r>
          </w:p>
          <w:p w:rsidR="00FA749A" w:rsidRPr="00FA749A" w:rsidRDefault="00FA749A" w:rsidP="00FA749A">
            <w:pPr>
              <w:spacing w:after="200" w:line="259" w:lineRule="auto"/>
              <w:ind w:left="238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FA749A" w:rsidRPr="00FA749A" w:rsidRDefault="00FA749A" w:rsidP="00FA749A">
            <w:pPr>
              <w:keepNext/>
              <w:spacing w:before="240" w:after="120"/>
              <w:jc w:val="center"/>
              <w:outlineLvl w:val="0"/>
              <w:rPr>
                <w:rFonts w:ascii="Calibri" w:eastAsia="Calibri" w:hAnsi="Calibri"/>
                <w:b/>
                <w:bCs/>
                <w:kern w:val="28"/>
                <w:lang w:val="fr-CA" w:eastAsia="en-US"/>
              </w:rPr>
            </w:pPr>
          </w:p>
        </w:tc>
        <w:tc>
          <w:tcPr>
            <w:tcW w:w="2648" w:type="dxa"/>
          </w:tcPr>
          <w:p w:rsidR="00FA749A" w:rsidRPr="00FA749A" w:rsidRDefault="00FA749A" w:rsidP="002B2E89">
            <w:pPr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FA749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Référence : </w:t>
            </w:r>
            <w:r w:rsidR="005A06EB">
              <w:rPr>
                <w:rFonts w:eastAsia="Calibri"/>
                <w:b/>
                <w:sz w:val="20"/>
                <w:szCs w:val="20"/>
                <w:lang w:eastAsia="en-US"/>
              </w:rPr>
              <w:t>F-R3-33-0</w:t>
            </w:r>
            <w:r w:rsidR="002B2E89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Pr="00FA749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FA749A" w:rsidRPr="00FA749A" w:rsidTr="009A21E3">
        <w:trPr>
          <w:cantSplit/>
          <w:trHeight w:val="828"/>
          <w:jc w:val="center"/>
        </w:trPr>
        <w:tc>
          <w:tcPr>
            <w:tcW w:w="1980" w:type="dxa"/>
          </w:tcPr>
          <w:p w:rsidR="00FA749A" w:rsidRPr="00FA749A" w:rsidRDefault="00FA749A" w:rsidP="00FA749A">
            <w:pPr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FA749A">
              <w:rPr>
                <w:rFonts w:ascii="Calibri" w:eastAsia="Calibri" w:hAnsi="Calibri"/>
                <w:b/>
                <w:snapToGrid w:val="0"/>
                <w:sz w:val="22"/>
                <w:szCs w:val="22"/>
                <w:lang w:eastAsia="en-US"/>
              </w:rPr>
              <w:t xml:space="preserve">Page 1 </w:t>
            </w:r>
          </w:p>
        </w:tc>
        <w:tc>
          <w:tcPr>
            <w:tcW w:w="5704" w:type="dxa"/>
            <w:vMerge/>
          </w:tcPr>
          <w:p w:rsidR="00FA749A" w:rsidRPr="00FA749A" w:rsidRDefault="00FA749A" w:rsidP="00FA749A">
            <w:pPr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648" w:type="dxa"/>
          </w:tcPr>
          <w:p w:rsidR="00FA749A" w:rsidRPr="00FA749A" w:rsidRDefault="005A06EB" w:rsidP="00FA749A">
            <w:pPr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Version : 02</w:t>
            </w:r>
          </w:p>
        </w:tc>
      </w:tr>
    </w:tbl>
    <w:p w:rsidR="00FA749A" w:rsidRDefault="00FA749A" w:rsidP="003D2FF6">
      <w:pPr>
        <w:pStyle w:val="Default"/>
        <w:rPr>
          <w:b/>
          <w:bCs/>
          <w:sz w:val="22"/>
          <w:szCs w:val="22"/>
        </w:rPr>
      </w:pPr>
    </w:p>
    <w:p w:rsidR="001E4EB6" w:rsidRPr="00CA4DAC" w:rsidRDefault="001E4EB6" w:rsidP="001E4EB6">
      <w:pPr>
        <w:spacing w:after="270" w:line="360" w:lineRule="atLeast"/>
        <w:textAlignment w:val="baseline"/>
        <w:rPr>
          <w:rFonts w:ascii="inherit" w:hAnsi="inherit" w:cs="Arial"/>
          <w:color w:val="333333"/>
          <w:sz w:val="20"/>
          <w:szCs w:val="20"/>
        </w:rPr>
      </w:pPr>
      <w:r w:rsidRPr="00CA4DAC">
        <w:rPr>
          <w:rFonts w:ascii="inherit" w:hAnsi="inherit" w:cs="Arial"/>
          <w:color w:val="333333"/>
          <w:sz w:val="20"/>
          <w:szCs w:val="20"/>
        </w:rPr>
        <w:t xml:space="preserve">La procédure de dépôt se fait en </w:t>
      </w:r>
      <w:r>
        <w:rPr>
          <w:rFonts w:ascii="inherit" w:hAnsi="inherit" w:cs="Arial"/>
          <w:color w:val="333333"/>
          <w:sz w:val="20"/>
          <w:szCs w:val="20"/>
        </w:rPr>
        <w:t>cinq</w:t>
      </w:r>
      <w:r w:rsidRPr="00CA4DAC">
        <w:rPr>
          <w:rFonts w:ascii="inherit" w:hAnsi="inherit" w:cs="Arial"/>
          <w:color w:val="333333"/>
          <w:sz w:val="20"/>
          <w:szCs w:val="20"/>
        </w:rPr>
        <w:t xml:space="preserve"> étapes :</w:t>
      </w:r>
    </w:p>
    <w:p w:rsidR="001E4EB6" w:rsidRPr="00CA4DAC" w:rsidRDefault="001E4EB6" w:rsidP="001E4EB6">
      <w:pPr>
        <w:spacing w:beforeAutospacing="1"/>
        <w:textAlignment w:val="baseline"/>
        <w:outlineLvl w:val="2"/>
        <w:rPr>
          <w:rFonts w:ascii="inherit" w:hAnsi="inherit" w:cs="Arial"/>
          <w:b/>
          <w:bCs/>
          <w:color w:val="2987C7"/>
        </w:rPr>
      </w:pPr>
      <w:r w:rsidRPr="00CA4DAC">
        <w:rPr>
          <w:rFonts w:ascii="inherit" w:hAnsi="inherit" w:cs="Arial"/>
          <w:b/>
          <w:bCs/>
          <w:color w:val="2987C7"/>
        </w:rPr>
        <w:t>1</w:t>
      </w:r>
      <w:proofErr w:type="gramStart"/>
      <w:r w:rsidRPr="00CA4DAC">
        <w:rPr>
          <w:rFonts w:ascii="inherit" w:hAnsi="inherit" w:cs="Arial"/>
          <w:b/>
          <w:bCs/>
          <w:color w:val="2987C7"/>
          <w:sz w:val="15"/>
          <w:szCs w:val="15"/>
          <w:bdr w:val="none" w:sz="0" w:space="0" w:color="auto" w:frame="1"/>
          <w:vertAlign w:val="superscript"/>
        </w:rPr>
        <w:t>ère </w:t>
      </w:r>
      <w:r w:rsidRPr="00CA4DAC">
        <w:rPr>
          <w:rFonts w:ascii="inherit" w:hAnsi="inherit" w:cs="Arial"/>
          <w:b/>
          <w:bCs/>
          <w:color w:val="2987C7"/>
        </w:rPr>
        <w:t> étape</w:t>
      </w:r>
      <w:proofErr w:type="gramEnd"/>
      <w:r w:rsidRPr="00CA4DAC">
        <w:rPr>
          <w:rFonts w:ascii="inherit" w:hAnsi="inherit" w:cs="Arial"/>
          <w:b/>
          <w:bCs/>
          <w:color w:val="2987C7"/>
        </w:rPr>
        <w:t> : Avant le dépôt</w:t>
      </w:r>
    </w:p>
    <w:p w:rsidR="001E4EB6" w:rsidRDefault="001E4EB6" w:rsidP="001E4EB6">
      <w:pPr>
        <w:numPr>
          <w:ilvl w:val="1"/>
          <w:numId w:val="5"/>
        </w:numPr>
        <w:spacing w:after="75" w:line="360" w:lineRule="atLeast"/>
        <w:ind w:left="0"/>
        <w:textAlignment w:val="baseline"/>
        <w:rPr>
          <w:rFonts w:ascii="inherit" w:hAnsi="inherit" w:cs="Arial"/>
          <w:color w:val="333333"/>
          <w:sz w:val="20"/>
          <w:szCs w:val="20"/>
        </w:rPr>
      </w:pPr>
      <w:r w:rsidRPr="00CA4DAC">
        <w:rPr>
          <w:rFonts w:ascii="inherit" w:hAnsi="inherit" w:cs="Arial"/>
          <w:b/>
          <w:color w:val="333333"/>
          <w:sz w:val="20"/>
          <w:szCs w:val="20"/>
        </w:rPr>
        <w:t>Recherche d’antériorité</w:t>
      </w:r>
      <w:r w:rsidRPr="00CA4DAC">
        <w:rPr>
          <w:rFonts w:ascii="inherit" w:hAnsi="inherit" w:cs="Arial"/>
          <w:color w:val="333333"/>
          <w:sz w:val="20"/>
          <w:szCs w:val="20"/>
        </w:rPr>
        <w:t xml:space="preserve"> : </w:t>
      </w:r>
      <w:r w:rsidRPr="001A1019">
        <w:rPr>
          <w:rFonts w:ascii="inherit" w:hAnsi="inherit" w:cs="Arial"/>
          <w:color w:val="333333"/>
          <w:sz w:val="20"/>
          <w:szCs w:val="20"/>
        </w:rPr>
        <w:t>Avant d’entamer la procédure de dépôt de la marque, il est recommandé d’effectuer une </w:t>
      </w:r>
      <w:r>
        <w:rPr>
          <w:rFonts w:ascii="inherit" w:hAnsi="inherit" w:cs="Arial"/>
          <w:color w:val="333333"/>
          <w:sz w:val="20"/>
          <w:szCs w:val="20"/>
        </w:rPr>
        <w:t>r</w:t>
      </w:r>
      <w:r w:rsidRPr="00CA4DAC">
        <w:rPr>
          <w:rFonts w:ascii="inherit" w:hAnsi="inherit" w:cs="Arial"/>
          <w:color w:val="333333"/>
          <w:sz w:val="20"/>
          <w:szCs w:val="20"/>
        </w:rPr>
        <w:t>echerche d’antériorité </w:t>
      </w:r>
      <w:r>
        <w:rPr>
          <w:rFonts w:ascii="inherit" w:hAnsi="inherit" w:cs="Arial"/>
          <w:color w:val="333333"/>
          <w:sz w:val="20"/>
          <w:szCs w:val="20"/>
        </w:rPr>
        <w:t xml:space="preserve">afin d’assurer la </w:t>
      </w:r>
      <w:r w:rsidRPr="00645F76">
        <w:rPr>
          <w:rFonts w:ascii="inherit" w:hAnsi="inherit" w:cs="Arial"/>
          <w:b/>
          <w:color w:val="333333"/>
          <w:sz w:val="20"/>
          <w:szCs w:val="20"/>
        </w:rPr>
        <w:t>disponibilité</w:t>
      </w:r>
      <w:r>
        <w:rPr>
          <w:rFonts w:ascii="inherit" w:hAnsi="inherit" w:cs="Arial"/>
          <w:color w:val="333333"/>
          <w:sz w:val="20"/>
          <w:szCs w:val="20"/>
        </w:rPr>
        <w:t xml:space="preserve"> </w:t>
      </w:r>
      <w:r w:rsidRPr="00E413FC">
        <w:rPr>
          <w:rFonts w:ascii="inherit" w:hAnsi="inherit" w:cs="Arial"/>
          <w:b/>
          <w:color w:val="333333"/>
          <w:sz w:val="20"/>
          <w:szCs w:val="20"/>
        </w:rPr>
        <w:t>de la marque</w:t>
      </w:r>
      <w:r>
        <w:rPr>
          <w:rFonts w:ascii="inherit" w:hAnsi="inherit" w:cs="Arial"/>
          <w:color w:val="333333"/>
          <w:sz w:val="20"/>
          <w:szCs w:val="20"/>
        </w:rPr>
        <w:t xml:space="preserve"> à protéger. Cette procédure est toutefois facultative.</w:t>
      </w:r>
    </w:p>
    <w:p w:rsidR="001E4EB6" w:rsidRDefault="001E4EB6" w:rsidP="001E4EB6">
      <w:pPr>
        <w:spacing w:after="75" w:line="360" w:lineRule="atLeast"/>
        <w:textAlignment w:val="baseline"/>
        <w:rPr>
          <w:sz w:val="20"/>
          <w:szCs w:val="20"/>
        </w:rPr>
      </w:pPr>
      <w:r w:rsidRPr="003B1E2B">
        <w:rPr>
          <w:b/>
          <w:sz w:val="20"/>
          <w:szCs w:val="20"/>
        </w:rPr>
        <w:t>Document</w:t>
      </w:r>
      <w:r>
        <w:rPr>
          <w:b/>
          <w:sz w:val="20"/>
          <w:szCs w:val="20"/>
        </w:rPr>
        <w:t>s</w:t>
      </w:r>
      <w:r w:rsidRPr="003B1E2B">
        <w:rPr>
          <w:b/>
          <w:sz w:val="20"/>
          <w:szCs w:val="20"/>
        </w:rPr>
        <w:t xml:space="preserve"> nécessaire</w:t>
      </w:r>
      <w:r>
        <w:rPr>
          <w:b/>
          <w:sz w:val="20"/>
          <w:szCs w:val="20"/>
        </w:rPr>
        <w:t>s</w:t>
      </w:r>
      <w:r>
        <w:rPr>
          <w:sz w:val="20"/>
          <w:szCs w:val="20"/>
        </w:rPr>
        <w:t xml:space="preserve"> : </w:t>
      </w:r>
    </w:p>
    <w:p w:rsidR="001E4EB6" w:rsidRDefault="001E4EB6" w:rsidP="001E4EB6">
      <w:pPr>
        <w:spacing w:after="75" w:line="36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-</w:t>
      </w:r>
      <w:r w:rsidRPr="00932801">
        <w:rPr>
          <w:sz w:val="20"/>
          <w:szCs w:val="20"/>
        </w:rPr>
        <w:t xml:space="preserve">Fournir une </w:t>
      </w:r>
      <w:r w:rsidRPr="00932801">
        <w:rPr>
          <w:b/>
          <w:bCs/>
          <w:sz w:val="20"/>
          <w:szCs w:val="20"/>
        </w:rPr>
        <w:t>demande</w:t>
      </w:r>
      <w:r>
        <w:rPr>
          <w:b/>
          <w:bCs/>
          <w:sz w:val="20"/>
          <w:szCs w:val="20"/>
        </w:rPr>
        <w:t xml:space="preserve"> de recherche d’antériorité</w:t>
      </w:r>
      <w:r w:rsidRPr="00932801">
        <w:rPr>
          <w:b/>
          <w:bCs/>
          <w:sz w:val="20"/>
          <w:szCs w:val="20"/>
        </w:rPr>
        <w:t xml:space="preserve"> sur</w:t>
      </w:r>
      <w:r>
        <w:rPr>
          <w:b/>
          <w:bCs/>
          <w:sz w:val="20"/>
          <w:szCs w:val="20"/>
        </w:rPr>
        <w:t xml:space="preserve"> un</w:t>
      </w:r>
      <w:r w:rsidRPr="00932801">
        <w:rPr>
          <w:b/>
          <w:bCs/>
          <w:sz w:val="20"/>
          <w:szCs w:val="20"/>
        </w:rPr>
        <w:t xml:space="preserve"> papier libre </w:t>
      </w:r>
      <w:r>
        <w:rPr>
          <w:sz w:val="20"/>
          <w:szCs w:val="20"/>
        </w:rPr>
        <w:t>adressée à Madame</w:t>
      </w:r>
      <w:r w:rsidRPr="00932801">
        <w:rPr>
          <w:sz w:val="20"/>
          <w:szCs w:val="20"/>
        </w:rPr>
        <w:t xml:space="preserve"> le Chef de service des marques en y mentionnant</w:t>
      </w:r>
      <w:r>
        <w:rPr>
          <w:sz w:val="20"/>
          <w:szCs w:val="20"/>
        </w:rPr>
        <w:t xml:space="preserve"> la(es) marque (s)recherchée(s),</w:t>
      </w:r>
      <w:r w:rsidRPr="00932801">
        <w:rPr>
          <w:sz w:val="20"/>
          <w:szCs w:val="20"/>
        </w:rPr>
        <w:t xml:space="preserve"> le(s) produit(s) et/ou service(s) concerné(s) ainsi qu’une reproduction du logo le cas échéant</w:t>
      </w:r>
      <w:r>
        <w:rPr>
          <w:sz w:val="20"/>
          <w:szCs w:val="20"/>
        </w:rPr>
        <w:t>.</w:t>
      </w:r>
    </w:p>
    <w:p w:rsidR="001E4EB6" w:rsidRDefault="001E4EB6" w:rsidP="001E4EB6">
      <w:pPr>
        <w:spacing w:after="75" w:line="36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-</w:t>
      </w:r>
      <w:r w:rsidRPr="00AC5695">
        <w:rPr>
          <w:sz w:val="20"/>
          <w:szCs w:val="20"/>
        </w:rPr>
        <w:t xml:space="preserve"> </w:t>
      </w:r>
      <w:r w:rsidRPr="00932801">
        <w:rPr>
          <w:sz w:val="20"/>
          <w:szCs w:val="20"/>
        </w:rPr>
        <w:t xml:space="preserve">Remplir un </w:t>
      </w:r>
      <w:r w:rsidRPr="00932801">
        <w:rPr>
          <w:b/>
          <w:bCs/>
          <w:sz w:val="20"/>
          <w:szCs w:val="20"/>
        </w:rPr>
        <w:t>formulaire de demande de recherche d’antériorité</w:t>
      </w:r>
      <w:r w:rsidRPr="00EA6526">
        <w:rPr>
          <w:sz w:val="20"/>
          <w:szCs w:val="20"/>
        </w:rPr>
        <w:t xml:space="preserve"> </w:t>
      </w:r>
      <w:r w:rsidRPr="00932801">
        <w:rPr>
          <w:sz w:val="20"/>
          <w:szCs w:val="20"/>
        </w:rPr>
        <w:t>dont le modèle peut être retiré auprès de l’accueil ou à télécharger dans le site web</w:t>
      </w:r>
      <w:r>
        <w:rPr>
          <w:sz w:val="20"/>
          <w:szCs w:val="20"/>
        </w:rPr>
        <w:t xml:space="preserve"> (www.omapi.mg).</w:t>
      </w:r>
    </w:p>
    <w:p w:rsidR="001E4EB6" w:rsidRDefault="001E4EB6" w:rsidP="001E4EB6">
      <w:pPr>
        <w:spacing w:after="75" w:line="36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-</w:t>
      </w:r>
      <w:r w:rsidRPr="00963F2B">
        <w:rPr>
          <w:sz w:val="20"/>
          <w:szCs w:val="20"/>
        </w:rPr>
        <w:t xml:space="preserve"> </w:t>
      </w:r>
      <w:r w:rsidRPr="00932801">
        <w:rPr>
          <w:sz w:val="20"/>
          <w:szCs w:val="20"/>
        </w:rPr>
        <w:t xml:space="preserve">Joindre, lors du dépôt de la demande, </w:t>
      </w:r>
      <w:r w:rsidRPr="00790EE5">
        <w:rPr>
          <w:b/>
          <w:sz w:val="20"/>
          <w:szCs w:val="20"/>
        </w:rPr>
        <w:t xml:space="preserve">taxe de recherche de </w:t>
      </w:r>
      <w:r w:rsidRPr="00790EE5">
        <w:rPr>
          <w:b/>
          <w:bCs/>
          <w:sz w:val="20"/>
          <w:szCs w:val="20"/>
        </w:rPr>
        <w:t>30 000 Ariary</w:t>
      </w:r>
      <w:r w:rsidRPr="00932801">
        <w:rPr>
          <w:b/>
          <w:bCs/>
          <w:sz w:val="20"/>
          <w:szCs w:val="20"/>
        </w:rPr>
        <w:t xml:space="preserve"> </w:t>
      </w:r>
      <w:r w:rsidRPr="00932801">
        <w:rPr>
          <w:sz w:val="20"/>
          <w:szCs w:val="20"/>
        </w:rPr>
        <w:t>par marque, en esp</w:t>
      </w:r>
      <w:r>
        <w:rPr>
          <w:sz w:val="20"/>
          <w:szCs w:val="20"/>
        </w:rPr>
        <w:t>èces ou par chèque.</w:t>
      </w:r>
      <w:r w:rsidRPr="00932801">
        <w:rPr>
          <w:sz w:val="20"/>
          <w:szCs w:val="20"/>
        </w:rPr>
        <w:t xml:space="preserve"> </w:t>
      </w:r>
    </w:p>
    <w:p w:rsidR="001E4EB6" w:rsidRPr="00CA4DAC" w:rsidRDefault="001E4EB6" w:rsidP="001E4EB6">
      <w:pPr>
        <w:spacing w:after="75" w:line="360" w:lineRule="atLeast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sz w:val="20"/>
          <w:szCs w:val="20"/>
        </w:rPr>
        <w:t>-</w:t>
      </w:r>
      <w:r w:rsidRPr="000C25F5">
        <w:rPr>
          <w:sz w:val="20"/>
          <w:szCs w:val="20"/>
        </w:rPr>
        <w:t xml:space="preserve"> </w:t>
      </w:r>
      <w:r w:rsidRPr="00932801">
        <w:rPr>
          <w:sz w:val="20"/>
          <w:szCs w:val="20"/>
        </w:rPr>
        <w:t xml:space="preserve">Retirer </w:t>
      </w:r>
      <w:r w:rsidRPr="00A2418D">
        <w:rPr>
          <w:b/>
          <w:sz w:val="20"/>
          <w:szCs w:val="20"/>
        </w:rPr>
        <w:t>le résultat de la recherche</w:t>
      </w:r>
      <w:r w:rsidRPr="00A2418D">
        <w:rPr>
          <w:b/>
          <w:sz w:val="20"/>
          <w:szCs w:val="20"/>
          <w:vertAlign w:val="superscript"/>
        </w:rPr>
        <w:t>1</w:t>
      </w:r>
      <w:r w:rsidRPr="00A432A6">
        <w:rPr>
          <w:sz w:val="20"/>
          <w:szCs w:val="20"/>
        </w:rPr>
        <w:t xml:space="preserve"> </w:t>
      </w:r>
      <w:r w:rsidRPr="00932801">
        <w:rPr>
          <w:sz w:val="20"/>
          <w:szCs w:val="20"/>
        </w:rPr>
        <w:t xml:space="preserve">auprès de l’accueil au bout de </w:t>
      </w:r>
      <w:r w:rsidRPr="00932801">
        <w:rPr>
          <w:b/>
          <w:bCs/>
          <w:sz w:val="20"/>
          <w:szCs w:val="20"/>
        </w:rPr>
        <w:t>48 heures</w:t>
      </w:r>
      <w:r w:rsidRPr="006234D2">
        <w:rPr>
          <w:bCs/>
          <w:sz w:val="20"/>
          <w:szCs w:val="20"/>
          <w:vertAlign w:val="superscript"/>
        </w:rPr>
        <w:t>2</w:t>
      </w:r>
      <w:r w:rsidRPr="00932801">
        <w:rPr>
          <w:b/>
          <w:bCs/>
          <w:sz w:val="20"/>
          <w:szCs w:val="20"/>
        </w:rPr>
        <w:t xml:space="preserve"> </w:t>
      </w:r>
      <w:r w:rsidRPr="00932801">
        <w:rPr>
          <w:sz w:val="20"/>
          <w:szCs w:val="20"/>
        </w:rPr>
        <w:t>(jours ouvrables) après le dépôt de la demande sur présentation du coupon de retrait remis par les responsables</w:t>
      </w:r>
      <w:r>
        <w:rPr>
          <w:sz w:val="20"/>
          <w:szCs w:val="20"/>
        </w:rPr>
        <w:t>.</w:t>
      </w:r>
    </w:p>
    <w:p w:rsidR="001E4EB6" w:rsidRPr="00CA4DAC" w:rsidRDefault="001E4EB6" w:rsidP="001E4EB6">
      <w:pPr>
        <w:spacing w:beforeAutospacing="1"/>
        <w:textAlignment w:val="baseline"/>
        <w:outlineLvl w:val="2"/>
        <w:rPr>
          <w:rFonts w:ascii="inherit" w:hAnsi="inherit" w:cs="Arial"/>
          <w:b/>
          <w:bCs/>
          <w:color w:val="2987C7"/>
        </w:rPr>
      </w:pPr>
      <w:r w:rsidRPr="00CA4DAC">
        <w:rPr>
          <w:rFonts w:ascii="inherit" w:hAnsi="inherit" w:cs="Arial"/>
          <w:b/>
          <w:bCs/>
          <w:color w:val="2987C7"/>
        </w:rPr>
        <w:t>2</w:t>
      </w:r>
      <w:r w:rsidRPr="00CA4DAC">
        <w:rPr>
          <w:rFonts w:ascii="inherit" w:hAnsi="inherit" w:cs="Arial"/>
          <w:b/>
          <w:bCs/>
          <w:color w:val="2987C7"/>
          <w:sz w:val="15"/>
          <w:szCs w:val="15"/>
          <w:bdr w:val="none" w:sz="0" w:space="0" w:color="auto" w:frame="1"/>
          <w:vertAlign w:val="superscript"/>
        </w:rPr>
        <w:t>ème</w:t>
      </w:r>
      <w:r w:rsidRPr="00CA4DAC">
        <w:rPr>
          <w:rFonts w:ascii="inherit" w:hAnsi="inherit" w:cs="Arial"/>
          <w:b/>
          <w:bCs/>
          <w:color w:val="2987C7"/>
        </w:rPr>
        <w:t> étape : Le dépôt</w:t>
      </w:r>
    </w:p>
    <w:p w:rsidR="001E4EB6" w:rsidRPr="0092224D" w:rsidRDefault="001E4EB6" w:rsidP="001E4EB6">
      <w:pPr>
        <w:spacing w:after="270" w:line="360" w:lineRule="atLeast"/>
        <w:textAlignment w:val="baseline"/>
        <w:rPr>
          <w:sz w:val="20"/>
          <w:szCs w:val="20"/>
        </w:rPr>
      </w:pPr>
      <w:r w:rsidRPr="003B1E2B">
        <w:rPr>
          <w:b/>
          <w:sz w:val="20"/>
          <w:szCs w:val="20"/>
        </w:rPr>
        <w:t>Document</w:t>
      </w:r>
      <w:r>
        <w:rPr>
          <w:b/>
          <w:sz w:val="20"/>
          <w:szCs w:val="20"/>
        </w:rPr>
        <w:t>s</w:t>
      </w:r>
      <w:r w:rsidRPr="003B1E2B">
        <w:rPr>
          <w:b/>
          <w:sz w:val="20"/>
          <w:szCs w:val="20"/>
        </w:rPr>
        <w:t xml:space="preserve"> nécessaire</w:t>
      </w:r>
      <w:r>
        <w:rPr>
          <w:b/>
          <w:sz w:val="20"/>
          <w:szCs w:val="20"/>
        </w:rPr>
        <w:t>s</w:t>
      </w:r>
      <w:r>
        <w:rPr>
          <w:sz w:val="20"/>
          <w:szCs w:val="20"/>
        </w:rPr>
        <w:t> : (</w:t>
      </w:r>
      <w:r w:rsidRPr="00CA4DAC">
        <w:rPr>
          <w:rFonts w:ascii="inherit" w:hAnsi="inherit" w:cs="Arial"/>
          <w:color w:val="333333"/>
          <w:sz w:val="20"/>
          <w:szCs w:val="20"/>
        </w:rPr>
        <w:t xml:space="preserve">l’article </w:t>
      </w:r>
      <w:r>
        <w:rPr>
          <w:rFonts w:ascii="inherit" w:hAnsi="inherit" w:cs="Arial"/>
          <w:color w:val="333333"/>
          <w:sz w:val="20"/>
          <w:szCs w:val="20"/>
        </w:rPr>
        <w:t>60</w:t>
      </w:r>
      <w:r w:rsidRPr="00CA4DAC">
        <w:rPr>
          <w:rFonts w:ascii="inherit" w:hAnsi="inherit" w:cs="Arial"/>
          <w:color w:val="333333"/>
          <w:sz w:val="20"/>
          <w:szCs w:val="20"/>
        </w:rPr>
        <w:t xml:space="preserve"> de </w:t>
      </w:r>
      <w:r w:rsidRPr="0092224D">
        <w:rPr>
          <w:sz w:val="20"/>
          <w:szCs w:val="20"/>
        </w:rPr>
        <w:t>l’Ordonnance no 89019 instituant un régime pour la protection de la propriété industrielle à Madagascar)</w:t>
      </w:r>
    </w:p>
    <w:p w:rsidR="001E4EB6" w:rsidRDefault="001E4EB6" w:rsidP="001E4EB6">
      <w:pPr>
        <w:spacing w:after="75" w:line="360" w:lineRule="atLeast"/>
        <w:textAlignment w:val="baseline"/>
        <w:rPr>
          <w:sz w:val="20"/>
          <w:szCs w:val="20"/>
        </w:rPr>
      </w:pPr>
      <w:r w:rsidRPr="00074EA4">
        <w:rPr>
          <w:sz w:val="20"/>
          <w:szCs w:val="20"/>
        </w:rPr>
        <w:t xml:space="preserve">- </w:t>
      </w:r>
      <w:r w:rsidRPr="00932801">
        <w:rPr>
          <w:sz w:val="20"/>
          <w:szCs w:val="20"/>
        </w:rPr>
        <w:t xml:space="preserve">Remplir un </w:t>
      </w:r>
      <w:r w:rsidRPr="0053476F">
        <w:rPr>
          <w:b/>
          <w:sz w:val="20"/>
          <w:szCs w:val="20"/>
        </w:rPr>
        <w:t>formulaire de demande d’enregistrement (n°9</w:t>
      </w:r>
      <w:r w:rsidRPr="00932801">
        <w:rPr>
          <w:sz w:val="20"/>
          <w:szCs w:val="20"/>
        </w:rPr>
        <w:t>), en trois exemplaires, dont le modèle peut être retiré auprès de l’accueil ou à télécharger dans le site web</w:t>
      </w:r>
      <w:r>
        <w:rPr>
          <w:sz w:val="20"/>
          <w:szCs w:val="20"/>
        </w:rPr>
        <w:t xml:space="preserve"> (www.omapi.mg).</w:t>
      </w:r>
    </w:p>
    <w:p w:rsidR="001E4EB6" w:rsidRDefault="001E4EB6" w:rsidP="001E4EB6">
      <w:pPr>
        <w:spacing w:after="75" w:line="36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 w:rsidRPr="00074EA4">
        <w:rPr>
          <w:sz w:val="20"/>
          <w:szCs w:val="20"/>
        </w:rPr>
        <w:t xml:space="preserve"> </w:t>
      </w:r>
      <w:r w:rsidRPr="00932801">
        <w:rPr>
          <w:sz w:val="20"/>
          <w:szCs w:val="20"/>
        </w:rPr>
        <w:t xml:space="preserve">Joindre </w:t>
      </w:r>
      <w:r w:rsidRPr="00E31AF5">
        <w:rPr>
          <w:b/>
          <w:sz w:val="20"/>
          <w:szCs w:val="20"/>
        </w:rPr>
        <w:t>une reproduction en 7 exemplaires</w:t>
      </w:r>
      <w:r w:rsidRPr="00074EA4">
        <w:rPr>
          <w:sz w:val="20"/>
          <w:szCs w:val="20"/>
        </w:rPr>
        <w:t xml:space="preserve"> de la marque </w:t>
      </w:r>
      <w:r w:rsidRPr="00932801">
        <w:rPr>
          <w:sz w:val="20"/>
          <w:szCs w:val="20"/>
        </w:rPr>
        <w:t>à enregistrer (format 8 cm x 8 cm maximum)</w:t>
      </w:r>
      <w:r>
        <w:rPr>
          <w:sz w:val="20"/>
          <w:szCs w:val="20"/>
        </w:rPr>
        <w:t xml:space="preserve"> en noir et blanc ou en couleur</w:t>
      </w:r>
    </w:p>
    <w:p w:rsidR="001E4EB6" w:rsidRPr="00932801" w:rsidRDefault="001E4EB6" w:rsidP="001E4EB6">
      <w:pPr>
        <w:spacing w:after="75" w:line="36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-</w:t>
      </w:r>
      <w:r w:rsidRPr="00074EA4">
        <w:rPr>
          <w:sz w:val="20"/>
          <w:szCs w:val="20"/>
        </w:rPr>
        <w:t xml:space="preserve"> </w:t>
      </w:r>
      <w:r w:rsidRPr="00932801">
        <w:rPr>
          <w:sz w:val="20"/>
          <w:szCs w:val="20"/>
        </w:rPr>
        <w:t xml:space="preserve">Joindre </w:t>
      </w:r>
      <w:r w:rsidRPr="00BB333B">
        <w:rPr>
          <w:b/>
          <w:sz w:val="20"/>
          <w:szCs w:val="20"/>
        </w:rPr>
        <w:t>une copie du résultat de la recherche d’antériorité</w:t>
      </w:r>
      <w:r w:rsidRPr="00932801">
        <w:rPr>
          <w:sz w:val="20"/>
          <w:szCs w:val="20"/>
        </w:rPr>
        <w:t xml:space="preserve"> (si la recherche a eu lieu)</w:t>
      </w:r>
    </w:p>
    <w:p w:rsidR="001E4EB6" w:rsidRDefault="001E4EB6" w:rsidP="001E4EB6">
      <w:pPr>
        <w:spacing w:after="75" w:line="36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-</w:t>
      </w:r>
      <w:r w:rsidRPr="00932801">
        <w:rPr>
          <w:sz w:val="20"/>
          <w:szCs w:val="20"/>
        </w:rPr>
        <w:t xml:space="preserve">Joindre, lors du dépôt de la demande, une somme de </w:t>
      </w:r>
      <w:r w:rsidRPr="002520B7">
        <w:rPr>
          <w:b/>
          <w:sz w:val="20"/>
          <w:szCs w:val="20"/>
        </w:rPr>
        <w:t>180 000 Ariary</w:t>
      </w:r>
      <w:proofErr w:type="gramStart"/>
      <w:r w:rsidRPr="002520B7">
        <w:rPr>
          <w:b/>
          <w:sz w:val="20"/>
          <w:szCs w:val="20"/>
        </w:rPr>
        <w:t>3  par</w:t>
      </w:r>
      <w:proofErr w:type="gramEnd"/>
      <w:r w:rsidRPr="002520B7">
        <w:rPr>
          <w:b/>
          <w:sz w:val="20"/>
          <w:szCs w:val="20"/>
        </w:rPr>
        <w:t xml:space="preserve"> marque</w:t>
      </w:r>
      <w:r w:rsidRPr="00932801">
        <w:rPr>
          <w:sz w:val="20"/>
          <w:szCs w:val="20"/>
        </w:rPr>
        <w:t>, en espèces ou par chèque</w:t>
      </w:r>
      <w:r w:rsidR="00234CEA">
        <w:rPr>
          <w:sz w:val="20"/>
          <w:szCs w:val="20"/>
        </w:rPr>
        <w:t xml:space="preserve"> de banque</w:t>
      </w:r>
      <w:r w:rsidRPr="00932801">
        <w:rPr>
          <w:sz w:val="20"/>
          <w:szCs w:val="20"/>
        </w:rPr>
        <w:t>, pour taxes de dépôt, d’enregistrement et de publication de la marque</w:t>
      </w:r>
      <w:r>
        <w:rPr>
          <w:sz w:val="20"/>
          <w:szCs w:val="20"/>
        </w:rPr>
        <w:t>.</w:t>
      </w:r>
    </w:p>
    <w:p w:rsidR="001E4EB6" w:rsidRPr="00914D7A" w:rsidRDefault="001E4EB6" w:rsidP="001E4EB6">
      <w:pPr>
        <w:spacing w:after="75" w:line="360" w:lineRule="atLeast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 xml:space="preserve">- remettre </w:t>
      </w:r>
      <w:r w:rsidRPr="00914D7A">
        <w:rPr>
          <w:b/>
          <w:sz w:val="20"/>
          <w:szCs w:val="20"/>
        </w:rPr>
        <w:t>le pouvoir d’un mandataire (pour les non-résidents)</w:t>
      </w:r>
    </w:p>
    <w:p w:rsidR="001E4EB6" w:rsidRDefault="001E4EB6" w:rsidP="001E4EB6">
      <w:pPr>
        <w:spacing w:after="75" w:line="36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Apres la réception du dépôt de la demande, l’OMAPI délivrera au déposant un accusé de réception portant la date et numéro de dépôt.</w:t>
      </w:r>
    </w:p>
    <w:p w:rsidR="001E4EB6" w:rsidRDefault="001E4EB6" w:rsidP="001E4EB6">
      <w:pPr>
        <w:spacing w:after="75" w:line="36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L’office informera le déposant, par courriel, de la situation de leur dépôt après 48 heures </w:t>
      </w:r>
      <w:r w:rsidRPr="00932801">
        <w:rPr>
          <w:sz w:val="20"/>
          <w:szCs w:val="20"/>
        </w:rPr>
        <w:t xml:space="preserve">(jours ouvrables) </w:t>
      </w:r>
      <w:r>
        <w:rPr>
          <w:sz w:val="20"/>
          <w:szCs w:val="20"/>
        </w:rPr>
        <w:t>du dépôt de la demande.</w:t>
      </w:r>
    </w:p>
    <w:p w:rsidR="001E4EB6" w:rsidRPr="00CA4DAC" w:rsidRDefault="001E4EB6" w:rsidP="001E4EB6">
      <w:pPr>
        <w:shd w:val="clear" w:color="auto" w:fill="F9F9F9"/>
        <w:spacing w:line="360" w:lineRule="atLeast"/>
        <w:textAlignment w:val="baseline"/>
        <w:rPr>
          <w:rFonts w:ascii="inherit" w:hAnsi="inherit" w:cs="Arial"/>
          <w:i/>
          <w:iCs/>
          <w:color w:val="333333"/>
          <w:sz w:val="20"/>
          <w:szCs w:val="20"/>
        </w:rPr>
      </w:pPr>
    </w:p>
    <w:p w:rsidR="001E4EB6" w:rsidRPr="00CA4DAC" w:rsidRDefault="001E4EB6" w:rsidP="001E4EB6">
      <w:pPr>
        <w:spacing w:beforeAutospacing="1"/>
        <w:textAlignment w:val="baseline"/>
        <w:outlineLvl w:val="2"/>
        <w:rPr>
          <w:rFonts w:ascii="inherit" w:hAnsi="inherit" w:cs="Arial"/>
          <w:b/>
          <w:bCs/>
          <w:color w:val="2987C7"/>
        </w:rPr>
      </w:pPr>
      <w:r>
        <w:rPr>
          <w:rFonts w:ascii="inherit" w:hAnsi="inherit" w:cs="Arial"/>
          <w:b/>
          <w:bCs/>
          <w:color w:val="2987C7"/>
        </w:rPr>
        <w:t>3</w:t>
      </w:r>
      <w:r w:rsidRPr="00CA4DAC">
        <w:rPr>
          <w:rFonts w:ascii="inherit" w:hAnsi="inherit" w:cs="Arial"/>
          <w:b/>
          <w:bCs/>
          <w:color w:val="2987C7"/>
          <w:sz w:val="15"/>
          <w:szCs w:val="15"/>
          <w:bdr w:val="none" w:sz="0" w:space="0" w:color="auto" w:frame="1"/>
          <w:vertAlign w:val="superscript"/>
        </w:rPr>
        <w:t>ème</w:t>
      </w:r>
      <w:r w:rsidRPr="00CA4DAC">
        <w:rPr>
          <w:rFonts w:ascii="inherit" w:hAnsi="inherit" w:cs="Arial"/>
          <w:b/>
          <w:bCs/>
          <w:color w:val="2987C7"/>
        </w:rPr>
        <w:t> étape : L'examen de la demande déposée</w:t>
      </w:r>
    </w:p>
    <w:p w:rsidR="001E4EB6" w:rsidRPr="00CA4DAC" w:rsidRDefault="001E4EB6" w:rsidP="001E4EB6">
      <w:pPr>
        <w:spacing w:after="270" w:line="360" w:lineRule="atLeast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 xml:space="preserve">Avant enregistrement, la marque subit 2 types d’examens à </w:t>
      </w:r>
      <w:proofErr w:type="gramStart"/>
      <w:r>
        <w:rPr>
          <w:rFonts w:ascii="inherit" w:hAnsi="inherit" w:cs="Arial"/>
          <w:color w:val="333333"/>
          <w:sz w:val="20"/>
          <w:szCs w:val="20"/>
        </w:rPr>
        <w:t>savoir</w:t>
      </w:r>
      <w:r w:rsidRPr="00CA4DAC">
        <w:rPr>
          <w:rFonts w:ascii="inherit" w:hAnsi="inherit" w:cs="Arial"/>
          <w:color w:val="333333"/>
          <w:sz w:val="20"/>
          <w:szCs w:val="20"/>
        </w:rPr>
        <w:t>:</w:t>
      </w:r>
      <w:proofErr w:type="gramEnd"/>
      <w:r w:rsidRPr="00602C50">
        <w:rPr>
          <w:rFonts w:ascii="inherit" w:hAnsi="inherit" w:cs="Arial"/>
          <w:color w:val="333333"/>
          <w:sz w:val="20"/>
          <w:szCs w:val="20"/>
        </w:rPr>
        <w:t xml:space="preserve"> </w:t>
      </w:r>
    </w:p>
    <w:p w:rsidR="001E4EB6" w:rsidRDefault="001E4EB6" w:rsidP="001E4EB6">
      <w:pPr>
        <w:numPr>
          <w:ilvl w:val="0"/>
          <w:numId w:val="6"/>
        </w:numPr>
        <w:spacing w:line="360" w:lineRule="atLeast"/>
        <w:ind w:left="0"/>
        <w:textAlignment w:val="baseline"/>
        <w:rPr>
          <w:rFonts w:ascii="inherit" w:hAnsi="inherit" w:cs="Arial"/>
          <w:color w:val="333333"/>
          <w:sz w:val="20"/>
          <w:szCs w:val="20"/>
        </w:rPr>
      </w:pPr>
      <w:r w:rsidRPr="00B45D95">
        <w:rPr>
          <w:rFonts w:ascii="inherit" w:hAnsi="inherit" w:cs="Arial"/>
          <w:b/>
          <w:color w:val="333333"/>
          <w:sz w:val="20"/>
          <w:szCs w:val="20"/>
        </w:rPr>
        <w:t xml:space="preserve">Un examen </w:t>
      </w:r>
      <w:r w:rsidRPr="00143A98">
        <w:rPr>
          <w:rFonts w:ascii="inherit" w:hAnsi="inherit" w:cs="Arial"/>
          <w:b/>
          <w:color w:val="333333"/>
          <w:sz w:val="20"/>
          <w:szCs w:val="20"/>
        </w:rPr>
        <w:t>Administratif de la demande</w:t>
      </w:r>
      <w:r w:rsidRPr="00B45D95">
        <w:rPr>
          <w:rFonts w:ascii="inherit" w:hAnsi="inherit" w:cs="Arial"/>
          <w:color w:val="333333"/>
          <w:sz w:val="20"/>
          <w:szCs w:val="20"/>
        </w:rPr>
        <w:t xml:space="preserve"> </w:t>
      </w:r>
    </w:p>
    <w:p w:rsidR="001E4EB6" w:rsidRDefault="001E4EB6" w:rsidP="001E4EB6">
      <w:pPr>
        <w:spacing w:line="360" w:lineRule="atLeast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b/>
          <w:color w:val="333333"/>
          <w:sz w:val="20"/>
          <w:szCs w:val="20"/>
        </w:rPr>
        <w:t xml:space="preserve">- </w:t>
      </w:r>
      <w:r>
        <w:rPr>
          <w:rFonts w:ascii="inherit" w:hAnsi="inherit" w:cs="Arial"/>
          <w:color w:val="333333"/>
          <w:sz w:val="20"/>
          <w:szCs w:val="20"/>
        </w:rPr>
        <w:t>A</w:t>
      </w:r>
      <w:r w:rsidRPr="00B45D95">
        <w:rPr>
          <w:rFonts w:ascii="inherit" w:hAnsi="inherit" w:cs="Arial"/>
          <w:color w:val="333333"/>
          <w:sz w:val="20"/>
          <w:szCs w:val="20"/>
        </w:rPr>
        <w:t xml:space="preserve"> vérifier le paiement de la taxe prescrite et la régularité des principales pièces du dépôt</w:t>
      </w:r>
      <w:r>
        <w:rPr>
          <w:rFonts w:ascii="inherit" w:hAnsi="inherit" w:cs="Arial"/>
          <w:color w:val="333333"/>
          <w:sz w:val="20"/>
          <w:szCs w:val="20"/>
        </w:rPr>
        <w:t xml:space="preserve"> </w:t>
      </w:r>
    </w:p>
    <w:p w:rsidR="001E4EB6" w:rsidRDefault="001E4EB6" w:rsidP="001E4EB6">
      <w:pPr>
        <w:spacing w:line="360" w:lineRule="atLeast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 xml:space="preserve"> (</w:t>
      </w:r>
      <w:r w:rsidRPr="00CA4DAC">
        <w:rPr>
          <w:rFonts w:ascii="inherit" w:hAnsi="inherit" w:cs="Arial"/>
          <w:color w:val="333333"/>
          <w:sz w:val="20"/>
          <w:szCs w:val="20"/>
        </w:rPr>
        <w:t xml:space="preserve">Article </w:t>
      </w:r>
      <w:r>
        <w:rPr>
          <w:rFonts w:ascii="inherit" w:hAnsi="inherit" w:cs="Arial"/>
          <w:color w:val="333333"/>
          <w:sz w:val="20"/>
          <w:szCs w:val="20"/>
        </w:rPr>
        <w:t xml:space="preserve">63 </w:t>
      </w:r>
      <w:proofErr w:type="gramStart"/>
      <w:r w:rsidRPr="00CA4DAC">
        <w:rPr>
          <w:rFonts w:ascii="inherit" w:hAnsi="inherit" w:cs="Arial"/>
          <w:color w:val="333333"/>
          <w:sz w:val="20"/>
          <w:szCs w:val="20"/>
        </w:rPr>
        <w:t xml:space="preserve">de  </w:t>
      </w:r>
      <w:r>
        <w:rPr>
          <w:rFonts w:ascii="inherit" w:hAnsi="inherit" w:cs="Arial"/>
          <w:color w:val="333333"/>
          <w:sz w:val="20"/>
          <w:szCs w:val="20"/>
        </w:rPr>
        <w:t>l’Ordonnance</w:t>
      </w:r>
      <w:proofErr w:type="gramEnd"/>
      <w:r>
        <w:rPr>
          <w:rFonts w:ascii="inherit" w:hAnsi="inherit" w:cs="Arial"/>
          <w:color w:val="333333"/>
          <w:sz w:val="20"/>
          <w:szCs w:val="20"/>
        </w:rPr>
        <w:t xml:space="preserve"> no 89019)</w:t>
      </w:r>
      <w:r w:rsidRPr="00CA4DAC">
        <w:rPr>
          <w:rFonts w:ascii="inherit" w:hAnsi="inherit" w:cs="Arial"/>
          <w:color w:val="333333"/>
          <w:sz w:val="20"/>
          <w:szCs w:val="20"/>
        </w:rPr>
        <w:t>. </w:t>
      </w:r>
    </w:p>
    <w:p w:rsidR="001E4EB6" w:rsidRDefault="001E4EB6" w:rsidP="001E4EB6">
      <w:pPr>
        <w:spacing w:line="360" w:lineRule="atLeast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-A vérifier et/ou à mettre les classes</w:t>
      </w:r>
      <w:r>
        <w:rPr>
          <w:b/>
          <w:sz w:val="20"/>
          <w:szCs w:val="20"/>
          <w:vertAlign w:val="superscript"/>
        </w:rPr>
        <w:t>5</w:t>
      </w:r>
      <w:r>
        <w:rPr>
          <w:rFonts w:ascii="inherit" w:hAnsi="inherit" w:cs="Arial"/>
          <w:color w:val="333333"/>
          <w:sz w:val="20"/>
          <w:szCs w:val="20"/>
        </w:rPr>
        <w:t xml:space="preserve"> prescrites (voir classification de Nice dans le site Web </w:t>
      </w:r>
      <w:r>
        <w:rPr>
          <w:sz w:val="20"/>
          <w:szCs w:val="20"/>
        </w:rPr>
        <w:t>www.omapi.mg</w:t>
      </w:r>
      <w:r>
        <w:rPr>
          <w:rFonts w:ascii="inherit" w:hAnsi="inherit" w:cs="Arial"/>
          <w:color w:val="333333"/>
          <w:sz w:val="20"/>
          <w:szCs w:val="20"/>
        </w:rPr>
        <w:t xml:space="preserve">) </w:t>
      </w:r>
    </w:p>
    <w:p w:rsidR="001E4EB6" w:rsidRDefault="001E4EB6" w:rsidP="001E4EB6">
      <w:pPr>
        <w:spacing w:line="360" w:lineRule="atLeast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 xml:space="preserve">-Le délai d’examen est de </w:t>
      </w:r>
      <w:r w:rsidRPr="00685312">
        <w:rPr>
          <w:rFonts w:ascii="inherit" w:hAnsi="inherit" w:cs="Arial"/>
          <w:b/>
          <w:color w:val="333333"/>
          <w:sz w:val="20"/>
          <w:szCs w:val="20"/>
        </w:rPr>
        <w:t>48heures</w:t>
      </w:r>
      <w:r w:rsidRPr="00685312">
        <w:rPr>
          <w:b/>
          <w:sz w:val="20"/>
          <w:szCs w:val="20"/>
          <w:vertAlign w:val="superscript"/>
        </w:rPr>
        <w:t>4</w:t>
      </w:r>
      <w:r>
        <w:rPr>
          <w:rFonts w:ascii="inherit" w:hAnsi="inherit" w:cs="Arial"/>
          <w:color w:val="333333"/>
          <w:sz w:val="20"/>
          <w:szCs w:val="20"/>
        </w:rPr>
        <w:t xml:space="preserve"> après le dépôt de la demande.</w:t>
      </w:r>
    </w:p>
    <w:p w:rsidR="001E4EB6" w:rsidRDefault="001E4EB6" w:rsidP="001E4EB6">
      <w:pPr>
        <w:spacing w:after="270" w:line="36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Une </w:t>
      </w:r>
      <w:r w:rsidRPr="00876DD2">
        <w:rPr>
          <w:b/>
          <w:sz w:val="20"/>
          <w:szCs w:val="20"/>
        </w:rPr>
        <w:t>lettre d’objection</w:t>
      </w:r>
      <w:r>
        <w:rPr>
          <w:sz w:val="20"/>
          <w:szCs w:val="20"/>
        </w:rPr>
        <w:t xml:space="preserve"> est envoyée au déposant 2 mois à partir de la réception de la demande pour la demande non conforme quant à la forme. L’office octroie un délai de </w:t>
      </w:r>
      <w:r w:rsidRPr="00F740E7">
        <w:rPr>
          <w:sz w:val="20"/>
          <w:szCs w:val="20"/>
        </w:rPr>
        <w:t>1 mois pour</w:t>
      </w:r>
      <w:r>
        <w:rPr>
          <w:sz w:val="20"/>
          <w:szCs w:val="20"/>
        </w:rPr>
        <w:t xml:space="preserve"> les</w:t>
      </w:r>
      <w:r w:rsidRPr="00F740E7">
        <w:rPr>
          <w:sz w:val="20"/>
          <w:szCs w:val="20"/>
        </w:rPr>
        <w:t xml:space="preserve"> résident</w:t>
      </w:r>
      <w:r>
        <w:rPr>
          <w:sz w:val="20"/>
          <w:szCs w:val="20"/>
        </w:rPr>
        <w:t>s</w:t>
      </w:r>
      <w:r w:rsidRPr="00F740E7">
        <w:rPr>
          <w:sz w:val="20"/>
          <w:szCs w:val="20"/>
        </w:rPr>
        <w:t xml:space="preserve"> </w:t>
      </w:r>
      <w:proofErr w:type="gramStart"/>
      <w:r w:rsidRPr="00F740E7">
        <w:rPr>
          <w:sz w:val="20"/>
          <w:szCs w:val="20"/>
        </w:rPr>
        <w:t xml:space="preserve">et </w:t>
      </w:r>
      <w:r>
        <w:rPr>
          <w:sz w:val="20"/>
          <w:szCs w:val="20"/>
        </w:rPr>
        <w:t xml:space="preserve"> de</w:t>
      </w:r>
      <w:proofErr w:type="gramEnd"/>
      <w:r>
        <w:rPr>
          <w:sz w:val="20"/>
          <w:szCs w:val="20"/>
        </w:rPr>
        <w:t xml:space="preserve"> </w:t>
      </w:r>
      <w:r w:rsidRPr="00F740E7">
        <w:rPr>
          <w:sz w:val="20"/>
          <w:szCs w:val="20"/>
        </w:rPr>
        <w:t>2 mois  pour non-résident</w:t>
      </w:r>
      <w:r>
        <w:rPr>
          <w:sz w:val="20"/>
          <w:szCs w:val="20"/>
        </w:rPr>
        <w:t>s</w:t>
      </w:r>
      <w:r w:rsidRPr="00F740E7">
        <w:rPr>
          <w:sz w:val="20"/>
          <w:szCs w:val="20"/>
        </w:rPr>
        <w:t xml:space="preserve"> à partir de la date de </w:t>
      </w:r>
      <w:r>
        <w:rPr>
          <w:sz w:val="20"/>
          <w:szCs w:val="20"/>
        </w:rPr>
        <w:t>dépôt pour régulariser ladite demande.</w:t>
      </w:r>
    </w:p>
    <w:p w:rsidR="001E4EB6" w:rsidRDefault="001E4EB6" w:rsidP="001E4EB6">
      <w:pPr>
        <w:spacing w:after="270" w:line="360" w:lineRule="atLeast"/>
        <w:textAlignment w:val="baseline"/>
        <w:rPr>
          <w:sz w:val="20"/>
          <w:szCs w:val="20"/>
        </w:rPr>
      </w:pPr>
      <w:r w:rsidRPr="00DF1A07">
        <w:rPr>
          <w:sz w:val="20"/>
          <w:szCs w:val="20"/>
        </w:rPr>
        <w:t xml:space="preserve">Une </w:t>
      </w:r>
      <w:r w:rsidRPr="00A45FCC">
        <w:rPr>
          <w:b/>
          <w:sz w:val="20"/>
          <w:szCs w:val="20"/>
        </w:rPr>
        <w:t>décision de rejet</w:t>
      </w:r>
      <w:r w:rsidRPr="00DF1A07">
        <w:rPr>
          <w:sz w:val="20"/>
          <w:szCs w:val="20"/>
        </w:rPr>
        <w:t xml:space="preserve"> est </w:t>
      </w:r>
      <w:proofErr w:type="gramStart"/>
      <w:r w:rsidRPr="00DF1A07">
        <w:rPr>
          <w:sz w:val="20"/>
          <w:szCs w:val="20"/>
        </w:rPr>
        <w:t>prononcé</w:t>
      </w:r>
      <w:proofErr w:type="gramEnd"/>
      <w:r w:rsidRPr="00DF1A07">
        <w:rPr>
          <w:sz w:val="20"/>
          <w:szCs w:val="20"/>
        </w:rPr>
        <w:t xml:space="preserve"> pour l</w:t>
      </w:r>
      <w:r w:rsidRPr="00F740E7">
        <w:rPr>
          <w:sz w:val="20"/>
          <w:szCs w:val="20"/>
        </w:rPr>
        <w:t>es demandes d'enregistrement non conforme n’ayant pas été régularisées dans le délai prescrit,</w:t>
      </w:r>
      <w:r>
        <w:rPr>
          <w:sz w:val="20"/>
          <w:szCs w:val="20"/>
        </w:rPr>
        <w:t xml:space="preserve"> mais aussi pour</w:t>
      </w:r>
      <w:r w:rsidRPr="00C47ECA">
        <w:rPr>
          <w:sz w:val="20"/>
          <w:szCs w:val="20"/>
        </w:rPr>
        <w:t xml:space="preserve"> la demande</w:t>
      </w:r>
      <w:r>
        <w:rPr>
          <w:sz w:val="20"/>
          <w:szCs w:val="20"/>
        </w:rPr>
        <w:t xml:space="preserve"> qui</w:t>
      </w:r>
      <w:r w:rsidRPr="00C47ECA">
        <w:rPr>
          <w:sz w:val="20"/>
          <w:szCs w:val="20"/>
        </w:rPr>
        <w:t xml:space="preserve"> a été déclarée irrecevable par l’Office</w:t>
      </w:r>
      <w:r w:rsidRPr="00373638">
        <w:rPr>
          <w:sz w:val="20"/>
          <w:szCs w:val="20"/>
        </w:rPr>
        <w:t xml:space="preserve">. </w:t>
      </w:r>
      <w:r w:rsidRPr="00E05840">
        <w:rPr>
          <w:sz w:val="20"/>
          <w:szCs w:val="20"/>
        </w:rPr>
        <w:t>La notification de rejet</w:t>
      </w:r>
      <w:r w:rsidRPr="00373638">
        <w:rPr>
          <w:sz w:val="20"/>
          <w:szCs w:val="20"/>
        </w:rPr>
        <w:t xml:space="preserve"> est émise au bout de </w:t>
      </w:r>
      <w:r w:rsidRPr="00AF1B8A">
        <w:rPr>
          <w:b/>
          <w:sz w:val="20"/>
          <w:szCs w:val="20"/>
        </w:rPr>
        <w:t xml:space="preserve">8 mois </w:t>
      </w:r>
      <w:r w:rsidRPr="00373638">
        <w:rPr>
          <w:sz w:val="20"/>
          <w:szCs w:val="20"/>
        </w:rPr>
        <w:t>après réception de la demande.</w:t>
      </w:r>
    </w:p>
    <w:p w:rsidR="001E4EB6" w:rsidRDefault="001E4EB6" w:rsidP="001E4EB6">
      <w:pPr>
        <w:spacing w:after="270" w:line="360" w:lineRule="atLeast"/>
        <w:textAlignment w:val="baseline"/>
        <w:rPr>
          <w:sz w:val="20"/>
          <w:szCs w:val="20"/>
        </w:rPr>
      </w:pPr>
      <w:r w:rsidRPr="00A20869">
        <w:rPr>
          <w:sz w:val="20"/>
          <w:szCs w:val="20"/>
        </w:rPr>
        <w:t>Tout dépôt de demande d'enregistrement d'une marque ayant satisfait a</w:t>
      </w:r>
      <w:r>
        <w:rPr>
          <w:sz w:val="20"/>
          <w:szCs w:val="20"/>
        </w:rPr>
        <w:t xml:space="preserve">ux conditions administratives fait </w:t>
      </w:r>
      <w:r w:rsidRPr="00A20869">
        <w:rPr>
          <w:sz w:val="20"/>
          <w:szCs w:val="20"/>
        </w:rPr>
        <w:t xml:space="preserve">l'objet </w:t>
      </w:r>
      <w:proofErr w:type="gramStart"/>
      <w:r w:rsidRPr="00A20869">
        <w:rPr>
          <w:sz w:val="20"/>
          <w:szCs w:val="20"/>
        </w:rPr>
        <w:t>d'un</w:t>
      </w:r>
      <w:proofErr w:type="gramEnd"/>
      <w:r w:rsidRPr="00A20869">
        <w:rPr>
          <w:sz w:val="20"/>
          <w:szCs w:val="20"/>
        </w:rPr>
        <w:t xml:space="preserve"> examen de fond</w:t>
      </w:r>
    </w:p>
    <w:p w:rsidR="001E4EB6" w:rsidRDefault="001E4EB6" w:rsidP="001E4EB6">
      <w:pPr>
        <w:numPr>
          <w:ilvl w:val="0"/>
          <w:numId w:val="6"/>
        </w:numPr>
        <w:spacing w:line="360" w:lineRule="atLeast"/>
        <w:ind w:left="0"/>
        <w:textAlignment w:val="baseline"/>
        <w:rPr>
          <w:rFonts w:ascii="inherit" w:hAnsi="inherit" w:cs="Arial"/>
          <w:b/>
          <w:color w:val="333333"/>
          <w:sz w:val="20"/>
          <w:szCs w:val="20"/>
        </w:rPr>
      </w:pPr>
      <w:r>
        <w:rPr>
          <w:rFonts w:ascii="inherit" w:hAnsi="inherit" w:cs="Arial"/>
          <w:b/>
          <w:color w:val="333333"/>
          <w:sz w:val="20"/>
          <w:szCs w:val="20"/>
        </w:rPr>
        <w:t>Un examen de F</w:t>
      </w:r>
      <w:r w:rsidRPr="003413C7">
        <w:rPr>
          <w:rFonts w:ascii="inherit" w:hAnsi="inherit" w:cs="Arial"/>
          <w:b/>
          <w:color w:val="333333"/>
          <w:sz w:val="20"/>
          <w:szCs w:val="20"/>
        </w:rPr>
        <w:t>ond</w:t>
      </w:r>
      <w:r>
        <w:rPr>
          <w:rFonts w:ascii="inherit" w:hAnsi="inherit" w:cs="Arial"/>
          <w:b/>
          <w:color w:val="333333"/>
          <w:sz w:val="20"/>
          <w:szCs w:val="20"/>
        </w:rPr>
        <w:t xml:space="preserve"> de la demande</w:t>
      </w:r>
      <w:r w:rsidRPr="003413C7">
        <w:rPr>
          <w:rFonts w:ascii="inherit" w:hAnsi="inherit" w:cs="Arial"/>
          <w:b/>
          <w:color w:val="333333"/>
          <w:sz w:val="20"/>
          <w:szCs w:val="20"/>
        </w:rPr>
        <w:t>.</w:t>
      </w:r>
    </w:p>
    <w:p w:rsidR="001E4EB6" w:rsidRDefault="001E4EB6" w:rsidP="001E4EB6">
      <w:pPr>
        <w:spacing w:after="270" w:line="360" w:lineRule="atLeast"/>
        <w:textAlignment w:val="baseline"/>
        <w:rPr>
          <w:sz w:val="20"/>
          <w:szCs w:val="20"/>
        </w:rPr>
      </w:pPr>
      <w:r w:rsidRPr="00A20869">
        <w:rPr>
          <w:sz w:val="20"/>
          <w:szCs w:val="20"/>
        </w:rPr>
        <w:t>-L’examen de fond consiste à vérifier si la marque déposée répond aux conditions imposées par l’article 57 de l’Ordonnance</w:t>
      </w:r>
      <w:r>
        <w:rPr>
          <w:sz w:val="20"/>
          <w:szCs w:val="20"/>
        </w:rPr>
        <w:t xml:space="preserve"> n</w:t>
      </w:r>
      <w:r>
        <w:rPr>
          <w:rFonts w:ascii="inherit" w:hAnsi="inherit" w:cs="Arial"/>
          <w:color w:val="333333"/>
          <w:sz w:val="20"/>
          <w:szCs w:val="20"/>
        </w:rPr>
        <w:t>o 89019.</w:t>
      </w:r>
    </w:p>
    <w:p w:rsidR="001E4EB6" w:rsidRDefault="001E4EB6" w:rsidP="001E4EB6">
      <w:pPr>
        <w:spacing w:after="270" w:line="360" w:lineRule="atLeast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 xml:space="preserve">-Le délai d’examen de fond est dans les </w:t>
      </w:r>
      <w:r w:rsidRPr="00576ECA">
        <w:rPr>
          <w:rFonts w:ascii="inherit" w:hAnsi="inherit" w:cs="Arial"/>
          <w:b/>
          <w:color w:val="333333"/>
          <w:sz w:val="20"/>
          <w:szCs w:val="20"/>
        </w:rPr>
        <w:t>6 mois</w:t>
      </w:r>
      <w:r>
        <w:rPr>
          <w:b/>
          <w:sz w:val="20"/>
          <w:szCs w:val="20"/>
          <w:vertAlign w:val="superscript"/>
        </w:rPr>
        <w:t>6</w:t>
      </w:r>
      <w:r>
        <w:rPr>
          <w:rFonts w:ascii="inherit" w:hAnsi="inherit" w:cs="Arial"/>
          <w:color w:val="333333"/>
          <w:sz w:val="20"/>
          <w:szCs w:val="20"/>
        </w:rPr>
        <w:t xml:space="preserve"> qui suive le dépôt de la demande.</w:t>
      </w:r>
    </w:p>
    <w:p w:rsidR="001E4EB6" w:rsidRDefault="001E4EB6" w:rsidP="001E4EB6">
      <w:pPr>
        <w:spacing w:after="270" w:line="360" w:lineRule="atLeast"/>
        <w:textAlignment w:val="baseline"/>
        <w:rPr>
          <w:sz w:val="20"/>
          <w:szCs w:val="20"/>
        </w:rPr>
      </w:pPr>
      <w:r w:rsidRPr="00A20869">
        <w:rPr>
          <w:sz w:val="20"/>
          <w:szCs w:val="20"/>
        </w:rPr>
        <w:t xml:space="preserve">Tout dépôt de demande d'enregistrement d'une marque ayant satisfait aux conditions </w:t>
      </w:r>
      <w:r>
        <w:rPr>
          <w:sz w:val="20"/>
          <w:szCs w:val="20"/>
        </w:rPr>
        <w:t>de fond</w:t>
      </w:r>
      <w:r w:rsidRPr="00A20869">
        <w:rPr>
          <w:sz w:val="20"/>
          <w:szCs w:val="20"/>
        </w:rPr>
        <w:t xml:space="preserve"> fait l'objet d'un </w:t>
      </w:r>
      <w:r>
        <w:rPr>
          <w:sz w:val="20"/>
          <w:szCs w:val="20"/>
        </w:rPr>
        <w:t>enregistrement.</w:t>
      </w:r>
    </w:p>
    <w:p w:rsidR="001E4EB6" w:rsidRPr="00F740E7" w:rsidRDefault="001E4EB6" w:rsidP="001E4EB6">
      <w:pPr>
        <w:spacing w:after="270" w:line="360" w:lineRule="atLeast"/>
        <w:textAlignment w:val="baseline"/>
        <w:rPr>
          <w:sz w:val="20"/>
          <w:szCs w:val="20"/>
        </w:rPr>
      </w:pPr>
      <w:r w:rsidRPr="00DF1A07">
        <w:rPr>
          <w:sz w:val="20"/>
          <w:szCs w:val="20"/>
        </w:rPr>
        <w:t xml:space="preserve">Une </w:t>
      </w:r>
      <w:r w:rsidRPr="00A45FCC">
        <w:rPr>
          <w:b/>
          <w:sz w:val="20"/>
          <w:szCs w:val="20"/>
        </w:rPr>
        <w:t>décision de</w:t>
      </w:r>
      <w:r>
        <w:rPr>
          <w:b/>
          <w:sz w:val="20"/>
          <w:szCs w:val="20"/>
        </w:rPr>
        <w:t xml:space="preserve"> refus</w:t>
      </w:r>
      <w:r w:rsidRPr="00DF1A07">
        <w:rPr>
          <w:sz w:val="20"/>
          <w:szCs w:val="20"/>
        </w:rPr>
        <w:t xml:space="preserve"> est </w:t>
      </w:r>
      <w:proofErr w:type="gramStart"/>
      <w:r w:rsidRPr="00DF1A07">
        <w:rPr>
          <w:sz w:val="20"/>
          <w:szCs w:val="20"/>
        </w:rPr>
        <w:t>prononcé</w:t>
      </w:r>
      <w:proofErr w:type="gramEnd"/>
      <w:r w:rsidRPr="00DF1A07">
        <w:rPr>
          <w:sz w:val="20"/>
          <w:szCs w:val="20"/>
        </w:rPr>
        <w:t xml:space="preserve"> pour l</w:t>
      </w:r>
      <w:r w:rsidRPr="00F740E7">
        <w:rPr>
          <w:sz w:val="20"/>
          <w:szCs w:val="20"/>
        </w:rPr>
        <w:t xml:space="preserve">es demandes d'enregistrement </w:t>
      </w:r>
      <w:r w:rsidRPr="00E05840">
        <w:rPr>
          <w:sz w:val="20"/>
          <w:szCs w:val="20"/>
        </w:rPr>
        <w:t>ne répondent pas à l’une ou aux conditions prescrites par l’article 57 de l’Ordonnance. La notification de refus</w:t>
      </w:r>
      <w:r w:rsidRPr="00373638">
        <w:rPr>
          <w:sz w:val="20"/>
          <w:szCs w:val="20"/>
        </w:rPr>
        <w:t xml:space="preserve"> est émise au bout </w:t>
      </w:r>
      <w:r w:rsidRPr="00E05840">
        <w:rPr>
          <w:b/>
          <w:sz w:val="20"/>
          <w:szCs w:val="20"/>
        </w:rPr>
        <w:t>de 8 mois</w:t>
      </w:r>
      <w:r w:rsidRPr="00E05840">
        <w:rPr>
          <w:sz w:val="20"/>
          <w:szCs w:val="20"/>
        </w:rPr>
        <w:t xml:space="preserve"> </w:t>
      </w:r>
      <w:r w:rsidRPr="00373638">
        <w:rPr>
          <w:sz w:val="20"/>
          <w:szCs w:val="20"/>
        </w:rPr>
        <w:t>après réception de la demande.</w:t>
      </w:r>
    </w:p>
    <w:p w:rsidR="001E4EB6" w:rsidRDefault="001E4EB6" w:rsidP="001E4EB6">
      <w:pPr>
        <w:spacing w:after="270" w:line="360" w:lineRule="atLeast"/>
        <w:textAlignment w:val="baseline"/>
        <w:rPr>
          <w:rFonts w:ascii="inherit" w:hAnsi="inherit" w:cs="Arial"/>
          <w:color w:val="333333"/>
          <w:sz w:val="20"/>
          <w:szCs w:val="20"/>
        </w:rPr>
      </w:pPr>
    </w:p>
    <w:p w:rsidR="001E4EB6" w:rsidRPr="00157CEA" w:rsidRDefault="001E4EB6" w:rsidP="001E4EB6">
      <w:pPr>
        <w:spacing w:beforeAutospacing="1"/>
        <w:textAlignment w:val="baseline"/>
        <w:outlineLvl w:val="2"/>
        <w:rPr>
          <w:rFonts w:ascii="inherit" w:hAnsi="inherit" w:cs="Arial"/>
          <w:b/>
          <w:bCs/>
        </w:rPr>
      </w:pPr>
      <w:r w:rsidRPr="00157CEA">
        <w:rPr>
          <w:rFonts w:ascii="inherit" w:hAnsi="inherit" w:cs="Arial"/>
          <w:b/>
          <w:bCs/>
        </w:rPr>
        <w:t>-----------------------------------------------------------------------------------------------------------------</w:t>
      </w:r>
    </w:p>
    <w:p w:rsidR="001E4EB6" w:rsidRDefault="001E4EB6" w:rsidP="001E4EB6">
      <w:pPr>
        <w:spacing w:after="270" w:line="360" w:lineRule="atLeast"/>
        <w:textAlignment w:val="baseline"/>
        <w:rPr>
          <w:color w:val="000000"/>
          <w:sz w:val="18"/>
          <w:szCs w:val="18"/>
        </w:rPr>
      </w:pPr>
      <w:r>
        <w:rPr>
          <w:b/>
          <w:sz w:val="20"/>
          <w:szCs w:val="20"/>
          <w:vertAlign w:val="superscript"/>
        </w:rPr>
        <w:t>4</w:t>
      </w:r>
      <w:r w:rsidRPr="007B2040">
        <w:rPr>
          <w:color w:val="000000"/>
          <w:sz w:val="18"/>
          <w:szCs w:val="18"/>
        </w:rPr>
        <w:t xml:space="preserve">Sous réserve de </w:t>
      </w:r>
      <w:r>
        <w:rPr>
          <w:color w:val="000000"/>
          <w:sz w:val="18"/>
          <w:szCs w:val="18"/>
        </w:rPr>
        <w:t>5</w:t>
      </w:r>
      <w:r w:rsidRPr="007B204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examens administratif /j, au-delà de ce nombre, l’examen</w:t>
      </w:r>
      <w:r w:rsidRPr="007B2040">
        <w:rPr>
          <w:color w:val="000000"/>
          <w:sz w:val="18"/>
          <w:szCs w:val="18"/>
        </w:rPr>
        <w:t xml:space="preserve"> sera décalé d’une journée</w:t>
      </w:r>
    </w:p>
    <w:p w:rsidR="001E4EB6" w:rsidRDefault="001E4EB6" w:rsidP="001E4EB6">
      <w:pPr>
        <w:spacing w:after="270" w:line="360" w:lineRule="atLeast"/>
        <w:textAlignment w:val="baseline"/>
        <w:rPr>
          <w:color w:val="000000"/>
          <w:sz w:val="18"/>
          <w:szCs w:val="18"/>
        </w:rPr>
      </w:pPr>
      <w:r>
        <w:rPr>
          <w:b/>
          <w:sz w:val="20"/>
          <w:szCs w:val="20"/>
          <w:vertAlign w:val="superscript"/>
        </w:rPr>
        <w:lastRenderedPageBreak/>
        <w:t xml:space="preserve">5 </w:t>
      </w:r>
      <w:proofErr w:type="gramStart"/>
      <w:r>
        <w:rPr>
          <w:color w:val="000000"/>
          <w:sz w:val="18"/>
          <w:szCs w:val="18"/>
        </w:rPr>
        <w:t>liste</w:t>
      </w:r>
      <w:proofErr w:type="gramEnd"/>
      <w:r>
        <w:rPr>
          <w:color w:val="000000"/>
          <w:sz w:val="18"/>
          <w:szCs w:val="18"/>
        </w:rPr>
        <w:t xml:space="preserve"> de classe au-delà d’une page (01) doit être remise en version électronique</w:t>
      </w:r>
    </w:p>
    <w:p w:rsidR="001E4EB6" w:rsidRPr="0022404B" w:rsidRDefault="001E4EB6" w:rsidP="0022404B">
      <w:pPr>
        <w:spacing w:after="270" w:line="360" w:lineRule="atLeast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b/>
          <w:sz w:val="20"/>
          <w:szCs w:val="20"/>
          <w:vertAlign w:val="superscript"/>
        </w:rPr>
        <w:t>6</w:t>
      </w:r>
      <w:r>
        <w:rPr>
          <w:color w:val="000000"/>
          <w:sz w:val="18"/>
          <w:szCs w:val="18"/>
        </w:rPr>
        <w:t xml:space="preserve">Respectant la disposition de la </w:t>
      </w:r>
      <w:r w:rsidRPr="008B2B66">
        <w:rPr>
          <w:b/>
          <w:color w:val="000000"/>
          <w:sz w:val="18"/>
          <w:szCs w:val="18"/>
        </w:rPr>
        <w:t>convention de Paris</w:t>
      </w:r>
      <w:r>
        <w:rPr>
          <w:color w:val="000000"/>
          <w:sz w:val="18"/>
          <w:szCs w:val="18"/>
        </w:rPr>
        <w:t xml:space="preserve"> sur le droit de priorité de la marque</w:t>
      </w:r>
    </w:p>
    <w:p w:rsidR="001E4EB6" w:rsidRPr="00CA4DAC" w:rsidRDefault="001E4EB6" w:rsidP="001E4EB6">
      <w:pPr>
        <w:spacing w:beforeAutospacing="1"/>
        <w:textAlignment w:val="baseline"/>
        <w:outlineLvl w:val="2"/>
        <w:rPr>
          <w:rFonts w:ascii="inherit" w:hAnsi="inherit" w:cs="Arial"/>
          <w:b/>
          <w:bCs/>
          <w:color w:val="2987C7"/>
        </w:rPr>
      </w:pPr>
      <w:r>
        <w:rPr>
          <w:rFonts w:ascii="inherit" w:hAnsi="inherit" w:cs="Arial"/>
          <w:b/>
          <w:bCs/>
          <w:color w:val="2987C7"/>
        </w:rPr>
        <w:t>4</w:t>
      </w:r>
      <w:r w:rsidRPr="00CA4DAC">
        <w:rPr>
          <w:rFonts w:ascii="inherit" w:hAnsi="inherit" w:cs="Arial"/>
          <w:b/>
          <w:bCs/>
          <w:color w:val="2987C7"/>
          <w:sz w:val="15"/>
          <w:szCs w:val="15"/>
          <w:bdr w:val="none" w:sz="0" w:space="0" w:color="auto" w:frame="1"/>
          <w:vertAlign w:val="superscript"/>
        </w:rPr>
        <w:t>ème</w:t>
      </w:r>
      <w:r w:rsidRPr="00CA4DAC">
        <w:rPr>
          <w:rFonts w:ascii="inherit" w:hAnsi="inherit" w:cs="Arial"/>
          <w:b/>
          <w:bCs/>
          <w:color w:val="2987C7"/>
        </w:rPr>
        <w:t> étape : L’enregistrement</w:t>
      </w:r>
    </w:p>
    <w:p w:rsidR="001E4EB6" w:rsidRPr="00CA4DAC" w:rsidRDefault="001E4EB6" w:rsidP="001E4EB6">
      <w:pPr>
        <w:spacing w:after="270" w:line="360" w:lineRule="atLeast"/>
        <w:textAlignment w:val="baseline"/>
        <w:rPr>
          <w:rFonts w:ascii="inherit" w:hAnsi="inherit" w:cs="Arial"/>
          <w:color w:val="333333"/>
          <w:sz w:val="20"/>
          <w:szCs w:val="20"/>
        </w:rPr>
      </w:pPr>
      <w:r w:rsidRPr="00932801">
        <w:rPr>
          <w:sz w:val="20"/>
          <w:szCs w:val="20"/>
        </w:rPr>
        <w:t>L’OMAPI procède à l’enregistrement de la marque déposée lorsque les conditions prescrites par la législation en vigueur sont remplies</w:t>
      </w:r>
      <w:r w:rsidRPr="00CA4DAC">
        <w:rPr>
          <w:rFonts w:ascii="inherit" w:hAnsi="inherit" w:cs="Arial"/>
          <w:color w:val="333333"/>
          <w:sz w:val="20"/>
          <w:szCs w:val="20"/>
        </w:rPr>
        <w:t>.</w:t>
      </w:r>
    </w:p>
    <w:p w:rsidR="001E4EB6" w:rsidRDefault="001E4EB6" w:rsidP="001E4EB6">
      <w:pPr>
        <w:spacing w:after="75" w:line="36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-</w:t>
      </w:r>
      <w:r w:rsidRPr="00932801">
        <w:rPr>
          <w:sz w:val="20"/>
          <w:szCs w:val="20"/>
        </w:rPr>
        <w:t xml:space="preserve"> </w:t>
      </w:r>
      <w:r w:rsidRPr="00662F34">
        <w:rPr>
          <w:b/>
          <w:sz w:val="20"/>
          <w:szCs w:val="20"/>
        </w:rPr>
        <w:t>Le certificat d’enregistrement de la marque</w:t>
      </w:r>
      <w:r w:rsidRPr="00662F34">
        <w:rPr>
          <w:sz w:val="20"/>
          <w:szCs w:val="20"/>
        </w:rPr>
        <w:t xml:space="preserve"> (à récupérer auprès de l’Office) </w:t>
      </w:r>
      <w:r w:rsidRPr="00932801">
        <w:rPr>
          <w:sz w:val="20"/>
          <w:szCs w:val="20"/>
        </w:rPr>
        <w:t>est</w:t>
      </w:r>
      <w:r>
        <w:rPr>
          <w:sz w:val="20"/>
          <w:szCs w:val="20"/>
        </w:rPr>
        <w:t xml:space="preserve"> délivré après une période </w:t>
      </w:r>
      <w:proofErr w:type="gramStart"/>
      <w:r>
        <w:rPr>
          <w:sz w:val="20"/>
          <w:szCs w:val="20"/>
        </w:rPr>
        <w:t>d’</w:t>
      </w:r>
      <w:r w:rsidRPr="00932801">
        <w:rPr>
          <w:sz w:val="20"/>
          <w:szCs w:val="20"/>
        </w:rPr>
        <w:t>envi</w:t>
      </w:r>
      <w:r>
        <w:rPr>
          <w:sz w:val="20"/>
          <w:szCs w:val="20"/>
        </w:rPr>
        <w:t xml:space="preserve">ron  </w:t>
      </w:r>
      <w:r>
        <w:rPr>
          <w:b/>
          <w:sz w:val="20"/>
          <w:szCs w:val="20"/>
        </w:rPr>
        <w:t>8</w:t>
      </w:r>
      <w:proofErr w:type="gramEnd"/>
      <w:r w:rsidRPr="00662F34">
        <w:rPr>
          <w:b/>
          <w:sz w:val="20"/>
          <w:szCs w:val="20"/>
        </w:rPr>
        <w:t xml:space="preserve"> mois</w:t>
      </w:r>
      <w:r>
        <w:rPr>
          <w:sz w:val="20"/>
          <w:szCs w:val="20"/>
        </w:rPr>
        <w:t xml:space="preserve"> après</w:t>
      </w:r>
      <w:r w:rsidRPr="00932801">
        <w:rPr>
          <w:sz w:val="20"/>
          <w:szCs w:val="20"/>
        </w:rPr>
        <w:t xml:space="preserve"> la date de dépôt de la demande</w:t>
      </w:r>
      <w:r>
        <w:rPr>
          <w:sz w:val="20"/>
          <w:szCs w:val="20"/>
        </w:rPr>
        <w:t>.</w:t>
      </w:r>
      <w:r w:rsidRPr="00932801">
        <w:rPr>
          <w:sz w:val="20"/>
          <w:szCs w:val="20"/>
        </w:rPr>
        <w:t xml:space="preserve"> </w:t>
      </w:r>
    </w:p>
    <w:p w:rsidR="001E4EB6" w:rsidRPr="00932801" w:rsidRDefault="001E4EB6" w:rsidP="001E4EB6">
      <w:pPr>
        <w:spacing w:after="75" w:line="36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-</w:t>
      </w:r>
      <w:r w:rsidRPr="00932801">
        <w:rPr>
          <w:sz w:val="20"/>
          <w:szCs w:val="20"/>
        </w:rPr>
        <w:t xml:space="preserve"> </w:t>
      </w:r>
      <w:r w:rsidRPr="00662F34">
        <w:rPr>
          <w:sz w:val="20"/>
          <w:szCs w:val="20"/>
        </w:rPr>
        <w:t xml:space="preserve">La </w:t>
      </w:r>
      <w:r w:rsidRPr="00662F34">
        <w:rPr>
          <w:b/>
          <w:sz w:val="20"/>
          <w:szCs w:val="20"/>
        </w:rPr>
        <w:t>durée de protection</w:t>
      </w:r>
      <w:r w:rsidRPr="00932801">
        <w:rPr>
          <w:sz w:val="20"/>
          <w:szCs w:val="20"/>
        </w:rPr>
        <w:t xml:space="preserve"> d’une marque enregistrée est de </w:t>
      </w:r>
      <w:r w:rsidRPr="00662F34">
        <w:rPr>
          <w:b/>
          <w:sz w:val="20"/>
          <w:szCs w:val="20"/>
        </w:rPr>
        <w:t>10 ans à partir de la date de dépôt.</w:t>
      </w:r>
    </w:p>
    <w:p w:rsidR="001E4EB6" w:rsidRDefault="001E4EB6" w:rsidP="001E4EB6">
      <w:pPr>
        <w:spacing w:after="75" w:line="36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32801">
        <w:rPr>
          <w:sz w:val="20"/>
          <w:szCs w:val="20"/>
        </w:rPr>
        <w:t xml:space="preserve">L’enregistrement d’une marque confère à son titulaire </w:t>
      </w:r>
      <w:r w:rsidRPr="00F17BB9">
        <w:rPr>
          <w:b/>
          <w:sz w:val="20"/>
          <w:szCs w:val="20"/>
        </w:rPr>
        <w:t>le droit d’interdire aux tiers tout usage de la marque</w:t>
      </w:r>
      <w:r w:rsidRPr="00662F34">
        <w:rPr>
          <w:sz w:val="20"/>
          <w:szCs w:val="20"/>
        </w:rPr>
        <w:t xml:space="preserve"> </w:t>
      </w:r>
      <w:r w:rsidRPr="00F17BB9">
        <w:rPr>
          <w:b/>
          <w:sz w:val="20"/>
          <w:szCs w:val="20"/>
        </w:rPr>
        <w:t>qui lui ressemble au point d’induire le public en erreur</w:t>
      </w:r>
      <w:r w:rsidRPr="00662F34">
        <w:rPr>
          <w:sz w:val="20"/>
          <w:szCs w:val="20"/>
        </w:rPr>
        <w:t xml:space="preserve"> </w:t>
      </w:r>
      <w:r w:rsidRPr="00932801">
        <w:rPr>
          <w:sz w:val="20"/>
          <w:szCs w:val="20"/>
        </w:rPr>
        <w:t>pour les produits ou services pour lesquels la marque a été enregistrée</w:t>
      </w:r>
      <w:r>
        <w:rPr>
          <w:sz w:val="20"/>
          <w:szCs w:val="20"/>
        </w:rPr>
        <w:t>.</w:t>
      </w:r>
    </w:p>
    <w:p w:rsidR="001E4EB6" w:rsidRDefault="001E4EB6" w:rsidP="001E4EB6">
      <w:pPr>
        <w:spacing w:after="75" w:line="360" w:lineRule="atLeast"/>
        <w:textAlignment w:val="baseline"/>
        <w:rPr>
          <w:sz w:val="20"/>
          <w:szCs w:val="20"/>
        </w:rPr>
      </w:pPr>
      <w:r w:rsidRPr="00932801">
        <w:rPr>
          <w:sz w:val="20"/>
          <w:szCs w:val="20"/>
        </w:rPr>
        <w:t>L’enregistrement peut être renouvelé, à la demande du titulaire, pour des périodes successives de dix ans</w:t>
      </w:r>
      <w:r>
        <w:rPr>
          <w:sz w:val="20"/>
          <w:szCs w:val="20"/>
        </w:rPr>
        <w:t>.</w:t>
      </w:r>
    </w:p>
    <w:p w:rsidR="001E4EB6" w:rsidRPr="00932801" w:rsidRDefault="001E4EB6" w:rsidP="001E4EB6">
      <w:pPr>
        <w:spacing w:after="75" w:line="360" w:lineRule="atLeast"/>
        <w:textAlignment w:val="baseline"/>
        <w:rPr>
          <w:sz w:val="20"/>
          <w:szCs w:val="20"/>
        </w:rPr>
      </w:pPr>
    </w:p>
    <w:p w:rsidR="001E4EB6" w:rsidRDefault="001E4EB6" w:rsidP="001E4EB6">
      <w:pPr>
        <w:spacing w:beforeAutospacing="1"/>
        <w:textAlignment w:val="baseline"/>
        <w:outlineLvl w:val="2"/>
        <w:rPr>
          <w:rFonts w:ascii="inherit" w:hAnsi="inherit" w:cs="Arial"/>
          <w:b/>
          <w:bCs/>
          <w:color w:val="2987C7"/>
        </w:rPr>
      </w:pPr>
      <w:r>
        <w:rPr>
          <w:rFonts w:ascii="inherit" w:hAnsi="inherit" w:cs="Arial"/>
          <w:b/>
          <w:bCs/>
          <w:color w:val="2987C7"/>
        </w:rPr>
        <w:t>5</w:t>
      </w:r>
      <w:r w:rsidRPr="00CA74C9">
        <w:rPr>
          <w:rFonts w:ascii="inherit" w:hAnsi="inherit" w:cs="Arial"/>
          <w:b/>
          <w:bCs/>
          <w:color w:val="2987C7"/>
          <w:sz w:val="15"/>
          <w:szCs w:val="15"/>
          <w:bdr w:val="none" w:sz="0" w:space="0" w:color="auto" w:frame="1"/>
          <w:vertAlign w:val="superscript"/>
        </w:rPr>
        <w:t xml:space="preserve"> </w:t>
      </w:r>
      <w:proofErr w:type="spellStart"/>
      <w:r w:rsidRPr="00CA4DAC">
        <w:rPr>
          <w:rFonts w:ascii="inherit" w:hAnsi="inherit" w:cs="Arial"/>
          <w:b/>
          <w:bCs/>
          <w:color w:val="2987C7"/>
          <w:sz w:val="15"/>
          <w:szCs w:val="15"/>
          <w:bdr w:val="none" w:sz="0" w:space="0" w:color="auto" w:frame="1"/>
          <w:vertAlign w:val="superscript"/>
        </w:rPr>
        <w:t>ème</w:t>
      </w:r>
      <w:proofErr w:type="spellEnd"/>
      <w:r w:rsidRPr="00CA4DAC">
        <w:rPr>
          <w:rFonts w:ascii="inherit" w:hAnsi="inherit" w:cs="Arial"/>
          <w:b/>
          <w:bCs/>
          <w:color w:val="2987C7"/>
        </w:rPr>
        <w:t> étape : La publication</w:t>
      </w:r>
    </w:p>
    <w:p w:rsidR="001E4EB6" w:rsidRPr="00CA4DAC" w:rsidRDefault="001E4EB6" w:rsidP="001E4EB6">
      <w:pPr>
        <w:spacing w:beforeAutospacing="1"/>
        <w:textAlignment w:val="baseline"/>
        <w:outlineLvl w:val="2"/>
        <w:rPr>
          <w:rFonts w:ascii="inherit" w:hAnsi="inherit" w:cs="Arial"/>
          <w:b/>
          <w:bCs/>
          <w:color w:val="2987C7"/>
        </w:rPr>
      </w:pPr>
    </w:p>
    <w:p w:rsidR="001E4EB6" w:rsidRDefault="001E4EB6" w:rsidP="0022404B">
      <w:pPr>
        <w:spacing w:line="360" w:lineRule="atLeast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Les marques enregistrées</w:t>
      </w:r>
      <w:r w:rsidRPr="00CA4DAC">
        <w:rPr>
          <w:rFonts w:ascii="inherit" w:hAnsi="inherit" w:cs="Arial"/>
          <w:color w:val="333333"/>
          <w:sz w:val="20"/>
          <w:szCs w:val="20"/>
        </w:rPr>
        <w:t> </w:t>
      </w:r>
      <w:r>
        <w:rPr>
          <w:rFonts w:ascii="inherit" w:hAnsi="inherit" w:cs="Arial"/>
          <w:color w:val="333333"/>
          <w:sz w:val="20"/>
          <w:szCs w:val="20"/>
        </w:rPr>
        <w:t>sont</w:t>
      </w:r>
      <w:r w:rsidRPr="00CA4DAC">
        <w:rPr>
          <w:rFonts w:ascii="inherit" w:hAnsi="inherit" w:cs="Arial"/>
          <w:color w:val="333333"/>
          <w:sz w:val="20"/>
          <w:szCs w:val="20"/>
        </w:rPr>
        <w:t xml:space="preserve"> publiée</w:t>
      </w:r>
      <w:r>
        <w:rPr>
          <w:rFonts w:ascii="inherit" w:hAnsi="inherit" w:cs="Arial"/>
          <w:color w:val="333333"/>
          <w:sz w:val="20"/>
          <w:szCs w:val="20"/>
        </w:rPr>
        <w:t>s</w:t>
      </w:r>
      <w:r w:rsidRPr="00CA4DAC">
        <w:rPr>
          <w:rFonts w:ascii="inherit" w:hAnsi="inherit" w:cs="Arial"/>
          <w:color w:val="333333"/>
          <w:sz w:val="20"/>
          <w:szCs w:val="20"/>
        </w:rPr>
        <w:t xml:space="preserve"> </w:t>
      </w:r>
      <w:r>
        <w:rPr>
          <w:rFonts w:ascii="inherit" w:hAnsi="inherit" w:cs="Arial"/>
          <w:color w:val="333333"/>
          <w:sz w:val="20"/>
          <w:szCs w:val="20"/>
        </w:rPr>
        <w:t>dans la Gazette officielle de la propriété industrielle (GOPI)</w:t>
      </w:r>
    </w:p>
    <w:p w:rsidR="001E4EB6" w:rsidRDefault="001E4EB6" w:rsidP="001E4EB6">
      <w:pPr>
        <w:spacing w:after="270" w:line="360" w:lineRule="atLeast"/>
        <w:textAlignment w:val="baseline"/>
        <w:rPr>
          <w:rFonts w:ascii="inherit" w:hAnsi="inherit" w:cs="Arial"/>
          <w:color w:val="333333"/>
          <w:sz w:val="20"/>
          <w:szCs w:val="20"/>
        </w:rPr>
      </w:pPr>
    </w:p>
    <w:p w:rsidR="00011DAD" w:rsidRPr="00011DAD" w:rsidRDefault="00011DAD" w:rsidP="005F7C55">
      <w:pPr>
        <w:tabs>
          <w:tab w:val="left" w:pos="2235"/>
        </w:tabs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11DAD">
        <w:rPr>
          <w:rFonts w:ascii="Calibri" w:eastAsia="Calibri" w:hAnsi="Calibri"/>
          <w:sz w:val="22"/>
          <w:szCs w:val="22"/>
          <w:lang w:eastAsia="en-US"/>
        </w:rPr>
        <w:t xml:space="preserve">OFFICE MALGACHE DE LA </w:t>
      </w:r>
      <w:proofErr w:type="gramStart"/>
      <w:r w:rsidRPr="00011DAD">
        <w:rPr>
          <w:rFonts w:ascii="Calibri" w:eastAsia="Calibri" w:hAnsi="Calibri"/>
          <w:sz w:val="22"/>
          <w:szCs w:val="22"/>
          <w:lang w:eastAsia="en-US"/>
        </w:rPr>
        <w:t>PROPRIETE  INDUSTRIELLE</w:t>
      </w:r>
      <w:proofErr w:type="gramEnd"/>
    </w:p>
    <w:p w:rsidR="00011DAD" w:rsidRPr="00011DAD" w:rsidRDefault="00011DAD" w:rsidP="005F7C55">
      <w:pPr>
        <w:tabs>
          <w:tab w:val="left" w:pos="2235"/>
        </w:tabs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011DAD">
        <w:rPr>
          <w:rFonts w:ascii="Calibri" w:eastAsia="Calibri" w:hAnsi="Calibri"/>
          <w:sz w:val="22"/>
          <w:szCs w:val="22"/>
          <w:lang w:val="en-US" w:eastAsia="en-US"/>
        </w:rPr>
        <w:t xml:space="preserve">Lot VH 69 </w:t>
      </w:r>
      <w:proofErr w:type="spellStart"/>
      <w:r w:rsidRPr="00011DAD">
        <w:rPr>
          <w:rFonts w:ascii="Calibri" w:eastAsia="Calibri" w:hAnsi="Calibri"/>
          <w:sz w:val="22"/>
          <w:szCs w:val="22"/>
          <w:lang w:val="en-US" w:eastAsia="en-US"/>
        </w:rPr>
        <w:t>VolosarikaAmbanidia</w:t>
      </w:r>
      <w:proofErr w:type="spellEnd"/>
      <w:r w:rsidRPr="00011DAD">
        <w:rPr>
          <w:rFonts w:ascii="Calibri" w:eastAsia="Calibri" w:hAnsi="Calibri"/>
          <w:sz w:val="22"/>
          <w:szCs w:val="22"/>
          <w:lang w:val="en-US" w:eastAsia="en-US"/>
        </w:rPr>
        <w:t xml:space="preserve"> Antananarivo</w:t>
      </w:r>
    </w:p>
    <w:p w:rsidR="00011DAD" w:rsidRPr="00011DAD" w:rsidRDefault="00011DAD" w:rsidP="005F7C55">
      <w:pPr>
        <w:tabs>
          <w:tab w:val="left" w:pos="2235"/>
        </w:tabs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proofErr w:type="spellStart"/>
      <w:r w:rsidRPr="00011DAD">
        <w:rPr>
          <w:rFonts w:ascii="Calibri" w:eastAsia="Calibri" w:hAnsi="Calibri"/>
          <w:sz w:val="22"/>
          <w:szCs w:val="22"/>
          <w:lang w:val="en-GB" w:eastAsia="en-US"/>
        </w:rPr>
        <w:t>Tél</w:t>
      </w:r>
      <w:proofErr w:type="spellEnd"/>
      <w:r w:rsidRPr="00011DAD">
        <w:rPr>
          <w:rFonts w:ascii="Calibri" w:eastAsia="Calibri" w:hAnsi="Calibri"/>
          <w:sz w:val="22"/>
          <w:szCs w:val="22"/>
          <w:lang w:val="en-GB" w:eastAsia="en-US"/>
        </w:rPr>
        <w:t>: (261 20) 22 335 02/ 034 43 152 36</w:t>
      </w:r>
    </w:p>
    <w:p w:rsidR="00011DAD" w:rsidRPr="00011DAD" w:rsidRDefault="00011DAD" w:rsidP="005F7C55">
      <w:pPr>
        <w:contextualSpacing/>
        <w:jc w:val="center"/>
        <w:rPr>
          <w:rFonts w:ascii="Calibri" w:eastAsia="Calibri" w:hAnsi="Calibri"/>
          <w:color w:val="0000FF"/>
          <w:sz w:val="22"/>
          <w:szCs w:val="22"/>
          <w:u w:val="single"/>
          <w:lang w:eastAsia="en-US"/>
        </w:rPr>
      </w:pPr>
      <w:proofErr w:type="gramStart"/>
      <w:r w:rsidRPr="00011DAD">
        <w:rPr>
          <w:rFonts w:ascii="Calibri" w:eastAsia="Calibri" w:hAnsi="Calibri"/>
          <w:sz w:val="22"/>
          <w:szCs w:val="22"/>
          <w:lang w:eastAsia="en-US"/>
        </w:rPr>
        <w:t>E-mail:</w:t>
      </w:r>
      <w:proofErr w:type="gramEnd"/>
      <w:r w:rsidRPr="00011DA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8" w:history="1">
        <w:r w:rsidRPr="00011DAD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marque.nat@omapi.mg</w:t>
        </w:r>
      </w:hyperlink>
      <w:r w:rsidRPr="00011DAD">
        <w:rPr>
          <w:rFonts w:ascii="Calibri" w:eastAsia="Calibri" w:hAnsi="Calibri"/>
          <w:sz w:val="22"/>
          <w:szCs w:val="22"/>
          <w:lang w:eastAsia="en-US"/>
        </w:rPr>
        <w:t xml:space="preserve">   Site Web: </w:t>
      </w:r>
      <w:hyperlink r:id="rId9" w:history="1">
        <w:r w:rsidRPr="00011DAD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www.omapi</w:t>
        </w:r>
      </w:hyperlink>
    </w:p>
    <w:p w:rsidR="00011DAD" w:rsidRPr="00932801" w:rsidRDefault="00011DAD" w:rsidP="001D70D6">
      <w:pPr>
        <w:pStyle w:val="Default"/>
        <w:ind w:left="720" w:hanging="360"/>
        <w:jc w:val="both"/>
        <w:rPr>
          <w:sz w:val="20"/>
          <w:szCs w:val="20"/>
        </w:rPr>
      </w:pPr>
    </w:p>
    <w:p w:rsidR="001D70D6" w:rsidRPr="006840D5" w:rsidRDefault="003D2FF6" w:rsidP="002716C2">
      <w:pPr>
        <w:pStyle w:val="Default"/>
        <w:jc w:val="both"/>
        <w:rPr>
          <w:sz w:val="22"/>
          <w:szCs w:val="22"/>
        </w:rPr>
      </w:pPr>
      <w:r w:rsidRPr="006840D5">
        <w:rPr>
          <w:b/>
          <w:bCs/>
          <w:sz w:val="22"/>
          <w:szCs w:val="22"/>
        </w:rPr>
        <w:t xml:space="preserve">  </w:t>
      </w:r>
      <w:r w:rsidR="000351EF" w:rsidRPr="006840D5">
        <w:rPr>
          <w:b/>
          <w:bCs/>
          <w:sz w:val="22"/>
          <w:szCs w:val="22"/>
        </w:rPr>
        <w:t xml:space="preserve">    </w:t>
      </w:r>
      <w:r w:rsidR="00000000">
        <w:rPr>
          <w:b/>
          <w:bCs/>
          <w:noProof/>
          <w:position w:val="8"/>
          <w:sz w:val="22"/>
          <w:szCs w:val="22"/>
          <w:vertAlign w:val="superscript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.4pt;margin-top:6.25pt;width:165.75pt;height:0;z-index:251661312;mso-position-horizontal-relative:text;mso-position-vertical-relative:text" o:connectortype="straight"/>
        </w:pict>
      </w:r>
      <w:r w:rsidR="00000000">
        <w:rPr>
          <w:b/>
          <w:bCs/>
          <w:noProof/>
          <w:position w:val="8"/>
          <w:sz w:val="22"/>
          <w:szCs w:val="22"/>
          <w:vertAlign w:val="superscript"/>
          <w:lang w:eastAsia="fr-FR"/>
        </w:rPr>
        <w:pict>
          <v:shape id="_x0000_s1028" type="#_x0000_t32" style="position:absolute;left:0;text-align:left;margin-left:.4pt;margin-top:4.75pt;width:0;height:1.5pt;z-index:251660288;mso-position-horizontal-relative:text;mso-position-vertical-relative:text" o:connectortype="straight"/>
        </w:pict>
      </w:r>
    </w:p>
    <w:p w:rsidR="00F812EF" w:rsidRPr="007B2040" w:rsidRDefault="00F812EF" w:rsidP="00F812EF">
      <w:pPr>
        <w:pStyle w:val="Pieddepage"/>
        <w:ind w:hanging="142"/>
        <w:rPr>
          <w:color w:val="000000"/>
          <w:sz w:val="18"/>
          <w:szCs w:val="18"/>
        </w:rPr>
      </w:pPr>
      <w:r w:rsidRPr="007B2040">
        <w:rPr>
          <w:b/>
          <w:color w:val="000000"/>
          <w:sz w:val="18"/>
          <w:szCs w:val="18"/>
        </w:rPr>
        <w:t xml:space="preserve"> </w:t>
      </w:r>
      <w:r w:rsidR="002716C2" w:rsidRPr="007B2040">
        <w:rPr>
          <w:b/>
          <w:color w:val="000000"/>
          <w:sz w:val="18"/>
          <w:szCs w:val="18"/>
          <w:vertAlign w:val="superscript"/>
        </w:rPr>
        <w:t>1</w:t>
      </w:r>
      <w:r w:rsidRPr="007B2040">
        <w:rPr>
          <w:color w:val="000000"/>
          <w:sz w:val="18"/>
          <w:szCs w:val="18"/>
        </w:rPr>
        <w:t>Ce résultat relate la situation du registre des marques et noms commerciaux à sa date d’émission.</w:t>
      </w:r>
    </w:p>
    <w:p w:rsidR="002716C2" w:rsidRPr="007B2040" w:rsidRDefault="002716C2" w:rsidP="002716C2">
      <w:pPr>
        <w:pStyle w:val="Pieddepage"/>
        <w:ind w:hanging="142"/>
        <w:rPr>
          <w:color w:val="000000"/>
          <w:sz w:val="18"/>
          <w:szCs w:val="18"/>
        </w:rPr>
      </w:pPr>
      <w:r w:rsidRPr="007B2040">
        <w:rPr>
          <w:color w:val="000000"/>
          <w:sz w:val="18"/>
          <w:szCs w:val="18"/>
          <w:vertAlign w:val="superscript"/>
        </w:rPr>
        <w:t xml:space="preserve"> </w:t>
      </w:r>
      <w:r w:rsidR="00381EA9" w:rsidRPr="007B2040">
        <w:rPr>
          <w:color w:val="000000"/>
          <w:sz w:val="18"/>
          <w:szCs w:val="18"/>
          <w:vertAlign w:val="superscript"/>
        </w:rPr>
        <w:t>2</w:t>
      </w:r>
      <w:r w:rsidR="00F812EF" w:rsidRPr="007B2040">
        <w:rPr>
          <w:color w:val="000000"/>
          <w:sz w:val="18"/>
          <w:szCs w:val="18"/>
        </w:rPr>
        <w:t xml:space="preserve"> Sous réserve de </w:t>
      </w:r>
      <w:r w:rsidR="00EB2FC8">
        <w:rPr>
          <w:color w:val="000000"/>
          <w:sz w:val="18"/>
          <w:szCs w:val="18"/>
        </w:rPr>
        <w:t>15</w:t>
      </w:r>
      <w:r w:rsidR="00F812EF" w:rsidRPr="007B2040">
        <w:rPr>
          <w:color w:val="000000"/>
          <w:sz w:val="18"/>
          <w:szCs w:val="18"/>
        </w:rPr>
        <w:t xml:space="preserve"> recherches /j, au-delà de ce nombre, la date de récupération du résultat sera décalée d’une journée</w:t>
      </w:r>
    </w:p>
    <w:p w:rsidR="000E5596" w:rsidRDefault="002716C2" w:rsidP="000E5596">
      <w:pPr>
        <w:spacing w:after="75" w:line="360" w:lineRule="atLeast"/>
        <w:textAlignment w:val="baseline"/>
        <w:rPr>
          <w:sz w:val="20"/>
          <w:szCs w:val="20"/>
        </w:rPr>
      </w:pPr>
      <w:r w:rsidRPr="007B2040">
        <w:rPr>
          <w:b/>
          <w:bCs/>
          <w:position w:val="8"/>
          <w:sz w:val="18"/>
          <w:szCs w:val="18"/>
          <w:vertAlign w:val="superscript"/>
        </w:rPr>
        <w:t xml:space="preserve"> </w:t>
      </w:r>
      <w:r w:rsidR="000E5596">
        <w:rPr>
          <w:sz w:val="20"/>
          <w:szCs w:val="20"/>
        </w:rPr>
        <w:t>---------------------------------------------------------------------------------------------------------------------------------------</w:t>
      </w:r>
    </w:p>
    <w:p w:rsidR="000E5596" w:rsidRPr="007B2040" w:rsidRDefault="000E5596" w:rsidP="000E5596">
      <w:pPr>
        <w:pStyle w:val="Pieddepage"/>
        <w:ind w:hanging="142"/>
        <w:rPr>
          <w:color w:val="000000"/>
          <w:sz w:val="18"/>
          <w:szCs w:val="18"/>
        </w:rPr>
      </w:pPr>
      <w:r w:rsidRPr="007B2040">
        <w:rPr>
          <w:b/>
          <w:color w:val="000000"/>
          <w:sz w:val="18"/>
          <w:szCs w:val="18"/>
          <w:vertAlign w:val="superscript"/>
        </w:rPr>
        <w:t>1</w:t>
      </w:r>
      <w:r w:rsidRPr="007B2040">
        <w:rPr>
          <w:color w:val="000000"/>
          <w:sz w:val="18"/>
          <w:szCs w:val="18"/>
        </w:rPr>
        <w:t>Ce résultat relate la situation du registre des marques et noms commerciaux à sa date d’émission.</w:t>
      </w:r>
    </w:p>
    <w:p w:rsidR="000E5596" w:rsidRPr="007B2040" w:rsidRDefault="000E5596" w:rsidP="000E5596">
      <w:pPr>
        <w:pStyle w:val="Pieddepage"/>
        <w:ind w:hanging="142"/>
        <w:rPr>
          <w:color w:val="000000"/>
          <w:sz w:val="18"/>
          <w:szCs w:val="18"/>
        </w:rPr>
      </w:pPr>
      <w:r w:rsidRPr="007B2040">
        <w:rPr>
          <w:color w:val="000000"/>
          <w:sz w:val="18"/>
          <w:szCs w:val="18"/>
          <w:vertAlign w:val="superscript"/>
        </w:rPr>
        <w:t xml:space="preserve"> 2</w:t>
      </w:r>
      <w:r w:rsidRPr="007B2040">
        <w:rPr>
          <w:color w:val="000000"/>
          <w:sz w:val="18"/>
          <w:szCs w:val="18"/>
        </w:rPr>
        <w:t xml:space="preserve"> Sous réserve de </w:t>
      </w:r>
      <w:r>
        <w:rPr>
          <w:color w:val="000000"/>
          <w:sz w:val="18"/>
          <w:szCs w:val="18"/>
        </w:rPr>
        <w:t>15</w:t>
      </w:r>
      <w:r w:rsidRPr="007B2040">
        <w:rPr>
          <w:color w:val="000000"/>
          <w:sz w:val="18"/>
          <w:szCs w:val="18"/>
        </w:rPr>
        <w:t xml:space="preserve"> recherches /j, au-delà de ce nombre, la date de récupération du résultat sera décalée d’une journée</w:t>
      </w:r>
    </w:p>
    <w:p w:rsidR="000E5596" w:rsidRDefault="000E5596" w:rsidP="000E5596">
      <w:pPr>
        <w:pStyle w:val="Pieddepage"/>
        <w:ind w:hanging="142"/>
        <w:rPr>
          <w:sz w:val="18"/>
          <w:szCs w:val="18"/>
        </w:rPr>
      </w:pPr>
      <w:r w:rsidRPr="007B2040">
        <w:rPr>
          <w:b/>
          <w:bCs/>
          <w:position w:val="8"/>
          <w:sz w:val="18"/>
          <w:szCs w:val="18"/>
          <w:vertAlign w:val="superscript"/>
        </w:rPr>
        <w:t xml:space="preserve"> 3 </w:t>
      </w:r>
      <w:r w:rsidRPr="007B2040">
        <w:rPr>
          <w:sz w:val="18"/>
          <w:szCs w:val="18"/>
        </w:rPr>
        <w:t xml:space="preserve">Valable pour 3 classes de produits et/ou services (ajouter </w:t>
      </w:r>
      <w:r w:rsidRPr="007B2040">
        <w:rPr>
          <w:b/>
          <w:bCs/>
          <w:sz w:val="18"/>
          <w:szCs w:val="18"/>
        </w:rPr>
        <w:t xml:space="preserve">20 000 </w:t>
      </w:r>
      <w:r w:rsidRPr="007B2040">
        <w:rPr>
          <w:sz w:val="18"/>
          <w:szCs w:val="18"/>
        </w:rPr>
        <w:t xml:space="preserve">Ariary pour chaque classe supplémentaire) </w:t>
      </w:r>
    </w:p>
    <w:p w:rsidR="000E5596" w:rsidRPr="007B2040" w:rsidRDefault="000E5596" w:rsidP="000E5596">
      <w:pPr>
        <w:pStyle w:val="Pieddepage"/>
        <w:rPr>
          <w:sz w:val="18"/>
          <w:szCs w:val="18"/>
        </w:rPr>
      </w:pPr>
      <w:r>
        <w:rPr>
          <w:sz w:val="18"/>
          <w:szCs w:val="18"/>
        </w:rPr>
        <w:t>-</w:t>
      </w:r>
      <w:r w:rsidRPr="007B2040">
        <w:rPr>
          <w:sz w:val="18"/>
          <w:szCs w:val="18"/>
        </w:rPr>
        <w:t>Les non-résidents doivent désigner des représentants en propriété industrielle agréés par l’OMAPI pour effectuer le dépôt de leurs marques (liste disponible auprès de l’Office)</w:t>
      </w:r>
    </w:p>
    <w:p w:rsidR="002716C2" w:rsidRPr="007B2040" w:rsidRDefault="002716C2" w:rsidP="002716C2">
      <w:pPr>
        <w:pStyle w:val="Pieddepage"/>
        <w:ind w:hanging="142"/>
        <w:rPr>
          <w:color w:val="000000"/>
          <w:sz w:val="18"/>
          <w:szCs w:val="18"/>
        </w:rPr>
      </w:pPr>
    </w:p>
    <w:p w:rsidR="002716C2" w:rsidRPr="002716C2" w:rsidRDefault="002716C2" w:rsidP="002716C2">
      <w:pPr>
        <w:pStyle w:val="Pieddepage"/>
        <w:ind w:hanging="142"/>
        <w:rPr>
          <w:color w:val="000000"/>
          <w:sz w:val="18"/>
          <w:szCs w:val="18"/>
        </w:rPr>
      </w:pPr>
    </w:p>
    <w:p w:rsidR="002716C2" w:rsidRPr="00F67004" w:rsidRDefault="002716C2" w:rsidP="002716C2">
      <w:pPr>
        <w:pStyle w:val="Default"/>
        <w:rPr>
          <w:sz w:val="18"/>
          <w:szCs w:val="18"/>
          <w:u w:val="single"/>
        </w:rPr>
      </w:pPr>
    </w:p>
    <w:p w:rsidR="002716C2" w:rsidRDefault="002716C2" w:rsidP="00F812EF">
      <w:pPr>
        <w:pStyle w:val="Pieddepage"/>
        <w:ind w:hanging="142"/>
        <w:rPr>
          <w:color w:val="000000"/>
          <w:sz w:val="18"/>
          <w:szCs w:val="18"/>
        </w:rPr>
      </w:pPr>
    </w:p>
    <w:p w:rsidR="00F812EF" w:rsidRPr="00F812EF" w:rsidRDefault="00F812EF" w:rsidP="00F812EF">
      <w:pPr>
        <w:pStyle w:val="Pieddepage"/>
        <w:ind w:hanging="142"/>
        <w:rPr>
          <w:color w:val="000000"/>
          <w:sz w:val="18"/>
          <w:szCs w:val="18"/>
        </w:rPr>
      </w:pPr>
    </w:p>
    <w:p w:rsidR="00FA749A" w:rsidRPr="00FA749A" w:rsidRDefault="00FA749A" w:rsidP="00FA749A">
      <w:pPr>
        <w:ind w:left="720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A749A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F-R3-33-0</w:t>
      </w:r>
      <w:r>
        <w:rPr>
          <w:rFonts w:ascii="Calibri" w:eastAsia="Calibri" w:hAnsi="Calibri"/>
          <w:sz w:val="22"/>
          <w:szCs w:val="22"/>
          <w:lang w:eastAsia="en-US"/>
        </w:rPr>
        <w:t>1</w:t>
      </w:r>
      <w:r w:rsidRPr="00FA749A">
        <w:rPr>
          <w:rFonts w:ascii="Calibri" w:eastAsia="Calibri" w:hAnsi="Calibri"/>
          <w:sz w:val="22"/>
          <w:szCs w:val="22"/>
          <w:lang w:eastAsia="en-US"/>
        </w:rPr>
        <w:t xml:space="preserve"> version 01</w:t>
      </w:r>
    </w:p>
    <w:p w:rsidR="00016366" w:rsidRPr="003C6161" w:rsidRDefault="00016366" w:rsidP="001D70D6">
      <w:pPr>
        <w:pStyle w:val="Default"/>
        <w:rPr>
          <w:sz w:val="20"/>
          <w:szCs w:val="20"/>
        </w:rPr>
      </w:pPr>
    </w:p>
    <w:sectPr w:rsidR="00016366" w:rsidRPr="003C6161" w:rsidSect="00016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3766" w:rsidRDefault="00F93766" w:rsidP="003D2FF6">
      <w:r>
        <w:separator/>
      </w:r>
    </w:p>
  </w:endnote>
  <w:endnote w:type="continuationSeparator" w:id="0">
    <w:p w:rsidR="00F93766" w:rsidRDefault="00F93766" w:rsidP="003D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3766" w:rsidRDefault="00F93766" w:rsidP="003D2FF6">
      <w:r>
        <w:separator/>
      </w:r>
    </w:p>
  </w:footnote>
  <w:footnote w:type="continuationSeparator" w:id="0">
    <w:p w:rsidR="00F93766" w:rsidRDefault="00F93766" w:rsidP="003D2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1D3C"/>
    <w:multiLevelType w:val="multilevel"/>
    <w:tmpl w:val="623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35B82"/>
    <w:multiLevelType w:val="hybridMultilevel"/>
    <w:tmpl w:val="251E789C"/>
    <w:lvl w:ilvl="0" w:tplc="3E2C7A60">
      <w:start w:val="5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C002462"/>
    <w:multiLevelType w:val="multilevel"/>
    <w:tmpl w:val="19E8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63F53"/>
    <w:multiLevelType w:val="hybridMultilevel"/>
    <w:tmpl w:val="875A0DE0"/>
    <w:lvl w:ilvl="0" w:tplc="072447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7014D"/>
    <w:multiLevelType w:val="hybridMultilevel"/>
    <w:tmpl w:val="A33CBBC2"/>
    <w:lvl w:ilvl="0" w:tplc="61322E88">
      <w:start w:val="1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68815AD9"/>
    <w:multiLevelType w:val="hybridMultilevel"/>
    <w:tmpl w:val="1B42061C"/>
    <w:lvl w:ilvl="0" w:tplc="A33A50E0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543856861">
    <w:abstractNumId w:val="3"/>
  </w:num>
  <w:num w:numId="2" w16cid:durableId="1157644866">
    <w:abstractNumId w:val="1"/>
  </w:num>
  <w:num w:numId="3" w16cid:durableId="1299646774">
    <w:abstractNumId w:val="4"/>
  </w:num>
  <w:num w:numId="4" w16cid:durableId="1201282901">
    <w:abstractNumId w:val="5"/>
  </w:num>
  <w:num w:numId="5" w16cid:durableId="556740849">
    <w:abstractNumId w:val="2"/>
  </w:num>
  <w:num w:numId="6" w16cid:durableId="182789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FF6"/>
    <w:rsid w:val="00011DAD"/>
    <w:rsid w:val="00015D2C"/>
    <w:rsid w:val="00016366"/>
    <w:rsid w:val="000351EF"/>
    <w:rsid w:val="00046FB5"/>
    <w:rsid w:val="00066538"/>
    <w:rsid w:val="00067903"/>
    <w:rsid w:val="000A1FC4"/>
    <w:rsid w:val="000B7E46"/>
    <w:rsid w:val="000C6573"/>
    <w:rsid w:val="000E5596"/>
    <w:rsid w:val="001411CA"/>
    <w:rsid w:val="00151151"/>
    <w:rsid w:val="00151DA7"/>
    <w:rsid w:val="00181838"/>
    <w:rsid w:val="001B169E"/>
    <w:rsid w:val="001D70D6"/>
    <w:rsid w:val="001E2D92"/>
    <w:rsid w:val="001E4EB6"/>
    <w:rsid w:val="001E7032"/>
    <w:rsid w:val="00206A6B"/>
    <w:rsid w:val="0022404B"/>
    <w:rsid w:val="0023059D"/>
    <w:rsid w:val="00234CEA"/>
    <w:rsid w:val="002716C2"/>
    <w:rsid w:val="002B2E89"/>
    <w:rsid w:val="002D59E4"/>
    <w:rsid w:val="002D7730"/>
    <w:rsid w:val="00306D1F"/>
    <w:rsid w:val="003202BA"/>
    <w:rsid w:val="00341595"/>
    <w:rsid w:val="003430D9"/>
    <w:rsid w:val="00360D64"/>
    <w:rsid w:val="00366753"/>
    <w:rsid w:val="00381EA9"/>
    <w:rsid w:val="003A5F99"/>
    <w:rsid w:val="003A6161"/>
    <w:rsid w:val="003C6161"/>
    <w:rsid w:val="003D2FF6"/>
    <w:rsid w:val="003E108B"/>
    <w:rsid w:val="00452180"/>
    <w:rsid w:val="004825C6"/>
    <w:rsid w:val="0048640B"/>
    <w:rsid w:val="004A75FF"/>
    <w:rsid w:val="005427FA"/>
    <w:rsid w:val="00545736"/>
    <w:rsid w:val="005761EF"/>
    <w:rsid w:val="00590F32"/>
    <w:rsid w:val="005A06EB"/>
    <w:rsid w:val="005A18EF"/>
    <w:rsid w:val="005C52DE"/>
    <w:rsid w:val="005E28E9"/>
    <w:rsid w:val="005E4B20"/>
    <w:rsid w:val="005F2192"/>
    <w:rsid w:val="005F7C55"/>
    <w:rsid w:val="006234D2"/>
    <w:rsid w:val="00630D47"/>
    <w:rsid w:val="00634ACD"/>
    <w:rsid w:val="006504BB"/>
    <w:rsid w:val="00654600"/>
    <w:rsid w:val="006840D5"/>
    <w:rsid w:val="00687797"/>
    <w:rsid w:val="006A0394"/>
    <w:rsid w:val="006F29A9"/>
    <w:rsid w:val="00717D3A"/>
    <w:rsid w:val="00724A45"/>
    <w:rsid w:val="0078167B"/>
    <w:rsid w:val="00790C8E"/>
    <w:rsid w:val="00797251"/>
    <w:rsid w:val="007A7009"/>
    <w:rsid w:val="007B2040"/>
    <w:rsid w:val="007D6A74"/>
    <w:rsid w:val="00806D34"/>
    <w:rsid w:val="00816EAE"/>
    <w:rsid w:val="00832781"/>
    <w:rsid w:val="00874D89"/>
    <w:rsid w:val="008B3B25"/>
    <w:rsid w:val="008C3385"/>
    <w:rsid w:val="00932801"/>
    <w:rsid w:val="00945A1A"/>
    <w:rsid w:val="009654F8"/>
    <w:rsid w:val="009A739F"/>
    <w:rsid w:val="009C0FE2"/>
    <w:rsid w:val="00A253C6"/>
    <w:rsid w:val="00A26E4B"/>
    <w:rsid w:val="00A27435"/>
    <w:rsid w:val="00A30CE5"/>
    <w:rsid w:val="00A41813"/>
    <w:rsid w:val="00A86579"/>
    <w:rsid w:val="00AB1D0D"/>
    <w:rsid w:val="00AB25A7"/>
    <w:rsid w:val="00AC08B4"/>
    <w:rsid w:val="00AD6165"/>
    <w:rsid w:val="00AD7F3C"/>
    <w:rsid w:val="00B048A6"/>
    <w:rsid w:val="00B46EE7"/>
    <w:rsid w:val="00B61346"/>
    <w:rsid w:val="00BC7A62"/>
    <w:rsid w:val="00BF2702"/>
    <w:rsid w:val="00BF3726"/>
    <w:rsid w:val="00BF4C88"/>
    <w:rsid w:val="00C37346"/>
    <w:rsid w:val="00C44F35"/>
    <w:rsid w:val="00C57A27"/>
    <w:rsid w:val="00C65EA7"/>
    <w:rsid w:val="00CA2EF4"/>
    <w:rsid w:val="00D02BFB"/>
    <w:rsid w:val="00D152F3"/>
    <w:rsid w:val="00D34408"/>
    <w:rsid w:val="00D51C36"/>
    <w:rsid w:val="00D5398C"/>
    <w:rsid w:val="00D67257"/>
    <w:rsid w:val="00D82582"/>
    <w:rsid w:val="00D922C0"/>
    <w:rsid w:val="00DD6C51"/>
    <w:rsid w:val="00DE7C43"/>
    <w:rsid w:val="00E23310"/>
    <w:rsid w:val="00E304C9"/>
    <w:rsid w:val="00E337CE"/>
    <w:rsid w:val="00E4022B"/>
    <w:rsid w:val="00E97E61"/>
    <w:rsid w:val="00EA2A9C"/>
    <w:rsid w:val="00EB2FC8"/>
    <w:rsid w:val="00EE3514"/>
    <w:rsid w:val="00F67004"/>
    <w:rsid w:val="00F812EF"/>
    <w:rsid w:val="00F83374"/>
    <w:rsid w:val="00F90BC6"/>
    <w:rsid w:val="00F93766"/>
    <w:rsid w:val="00F94B26"/>
    <w:rsid w:val="00FA749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  <w15:docId w15:val="{2EE458FE-5A46-45ED-8732-061B7E88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D2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2F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F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3D2F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3D2FF6"/>
  </w:style>
  <w:style w:type="paragraph" w:styleId="Pieddepage">
    <w:name w:val="footer"/>
    <w:basedOn w:val="Normal"/>
    <w:link w:val="PieddepageCar"/>
    <w:unhideWhenUsed/>
    <w:rsid w:val="003D2F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D2FF6"/>
  </w:style>
  <w:style w:type="paragraph" w:styleId="Paragraphedeliste">
    <w:name w:val="List Paragraph"/>
    <w:basedOn w:val="Normal"/>
    <w:uiPriority w:val="34"/>
    <w:qFormat/>
    <w:rsid w:val="00D344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F812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1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que.nat@omapi.m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map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1022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assistantcom.omapi@gmail.com</cp:lastModifiedBy>
  <cp:revision>84</cp:revision>
  <cp:lastPrinted>2023-04-20T12:40:00Z</cp:lastPrinted>
  <dcterms:created xsi:type="dcterms:W3CDTF">2012-03-07T12:37:00Z</dcterms:created>
  <dcterms:modified xsi:type="dcterms:W3CDTF">2023-05-31T08:19:00Z</dcterms:modified>
</cp:coreProperties>
</file>