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5D" w:rsidRDefault="005F205D" w:rsidP="009E0BDD">
      <w:pPr>
        <w:jc w:val="center"/>
        <w:rPr>
          <w:b/>
          <w:sz w:val="28"/>
          <w:szCs w:val="28"/>
          <w:u w:val="single"/>
        </w:rPr>
      </w:pPr>
    </w:p>
    <w:tbl>
      <w:tblPr>
        <w:tblpPr w:leftFromText="141" w:rightFromText="141"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5704"/>
        <w:gridCol w:w="2648"/>
      </w:tblGrid>
      <w:tr w:rsidR="005F205D" w:rsidRPr="000D564A" w:rsidTr="009A21E3">
        <w:trPr>
          <w:cantSplit/>
          <w:trHeight w:val="331"/>
          <w:jc w:val="center"/>
        </w:trPr>
        <w:tc>
          <w:tcPr>
            <w:tcW w:w="1980" w:type="dxa"/>
            <w:vMerge w:val="restart"/>
          </w:tcPr>
          <w:p w:rsidR="005F205D" w:rsidRPr="000D564A" w:rsidRDefault="005F205D" w:rsidP="009A21E3">
            <w:pPr>
              <w:keepNext/>
              <w:spacing w:before="240" w:after="120" w:line="240" w:lineRule="auto"/>
              <w:outlineLvl w:val="0"/>
              <w:rPr>
                <w:b/>
                <w:bCs/>
                <w:kern w:val="28"/>
                <w:lang w:val="fr-CA"/>
              </w:rPr>
            </w:pPr>
            <w:r w:rsidRPr="000D564A">
              <w:rPr>
                <w:b/>
                <w:bCs/>
                <w:noProof/>
                <w:kern w:val="28"/>
                <w:lang w:eastAsia="fr-FR"/>
              </w:rPr>
              <w:drawing>
                <wp:inline distT="0" distB="0" distL="0" distR="0" wp14:anchorId="3BDA351B" wp14:editId="3D3423E0">
                  <wp:extent cx="1019175" cy="371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pic:spPr>
                      </pic:pic>
                    </a:graphicData>
                  </a:graphic>
                </wp:inline>
              </w:drawing>
            </w:r>
          </w:p>
        </w:tc>
        <w:tc>
          <w:tcPr>
            <w:tcW w:w="5704" w:type="dxa"/>
            <w:shd w:val="clear" w:color="auto" w:fill="FFFFFF"/>
          </w:tcPr>
          <w:p w:rsidR="005F205D" w:rsidRPr="000D564A" w:rsidRDefault="005F205D" w:rsidP="009A21E3">
            <w:pPr>
              <w:jc w:val="center"/>
              <w:rPr>
                <w:b/>
              </w:rPr>
            </w:pPr>
            <w:r>
              <w:rPr>
                <w:b/>
              </w:rPr>
              <w:t>PROCESSUS</w:t>
            </w:r>
          </w:p>
        </w:tc>
        <w:tc>
          <w:tcPr>
            <w:tcW w:w="2648" w:type="dxa"/>
          </w:tcPr>
          <w:p w:rsidR="005F205D" w:rsidRPr="000D564A" w:rsidRDefault="005F205D" w:rsidP="005F205D">
            <w:pPr>
              <w:rPr>
                <w:b/>
              </w:rPr>
            </w:pPr>
            <w:r w:rsidRPr="000D564A">
              <w:rPr>
                <w:b/>
              </w:rPr>
              <w:t xml:space="preserve">Date : </w:t>
            </w:r>
            <w:r w:rsidR="00CF6AC8">
              <w:rPr>
                <w:b/>
              </w:rPr>
              <w:t>01/03/2019</w:t>
            </w:r>
            <w:bookmarkStart w:id="0" w:name="_GoBack"/>
            <w:bookmarkEnd w:id="0"/>
          </w:p>
        </w:tc>
      </w:tr>
      <w:tr w:rsidR="005F205D" w:rsidRPr="000D564A" w:rsidTr="009A21E3">
        <w:trPr>
          <w:cantSplit/>
          <w:trHeight w:val="198"/>
          <w:jc w:val="center"/>
        </w:trPr>
        <w:tc>
          <w:tcPr>
            <w:tcW w:w="1980" w:type="dxa"/>
            <w:vMerge/>
          </w:tcPr>
          <w:p w:rsidR="005F205D" w:rsidRPr="000D564A" w:rsidRDefault="005F205D" w:rsidP="009A21E3">
            <w:pPr>
              <w:rPr>
                <w:b/>
              </w:rPr>
            </w:pPr>
          </w:p>
        </w:tc>
        <w:tc>
          <w:tcPr>
            <w:tcW w:w="5704" w:type="dxa"/>
            <w:vMerge w:val="restart"/>
          </w:tcPr>
          <w:p w:rsidR="005F205D" w:rsidRDefault="005F205D" w:rsidP="005F205D">
            <w:pPr>
              <w:jc w:val="center"/>
              <w:rPr>
                <w:b/>
                <w:sz w:val="28"/>
                <w:szCs w:val="28"/>
                <w:u w:val="single"/>
              </w:rPr>
            </w:pPr>
            <w:r>
              <w:rPr>
                <w:rFonts w:ascii="Times New Roman" w:hAnsi="Times New Roman" w:cs="Times New Roman"/>
                <w:b/>
                <w:sz w:val="20"/>
                <w:szCs w:val="20"/>
              </w:rPr>
              <w:t>F-R3-33-05</w:t>
            </w:r>
            <w:r w:rsidRPr="00197441">
              <w:rPr>
                <w:rFonts w:ascii="Times New Roman" w:hAnsi="Times New Roman" w:cs="Times New Roman"/>
                <w:b/>
                <w:sz w:val="20"/>
                <w:szCs w:val="20"/>
              </w:rPr>
              <w:t xml:space="preserve">   </w:t>
            </w:r>
            <w:r w:rsidRPr="005F205D">
              <w:rPr>
                <w:b/>
                <w:sz w:val="20"/>
                <w:szCs w:val="20"/>
              </w:rPr>
              <w:t>GUIDE POUR LE DEPOT ELECTRONIQUE DE MARQUE</w:t>
            </w:r>
          </w:p>
          <w:p w:rsidR="005F205D" w:rsidRPr="00CC1A80" w:rsidRDefault="005F205D" w:rsidP="009A21E3">
            <w:pPr>
              <w:spacing w:line="259" w:lineRule="auto"/>
              <w:ind w:left="238"/>
              <w:rPr>
                <w:b/>
                <w:sz w:val="20"/>
                <w:szCs w:val="20"/>
              </w:rPr>
            </w:pPr>
          </w:p>
          <w:p w:rsidR="005F205D" w:rsidRPr="000D564A" w:rsidRDefault="005F205D" w:rsidP="009A21E3">
            <w:pPr>
              <w:keepNext/>
              <w:spacing w:before="240" w:after="120" w:line="240" w:lineRule="auto"/>
              <w:jc w:val="center"/>
              <w:outlineLvl w:val="0"/>
              <w:rPr>
                <w:b/>
                <w:bCs/>
                <w:kern w:val="28"/>
                <w:lang w:val="fr-CA"/>
              </w:rPr>
            </w:pPr>
          </w:p>
        </w:tc>
        <w:tc>
          <w:tcPr>
            <w:tcW w:w="2648" w:type="dxa"/>
          </w:tcPr>
          <w:p w:rsidR="005F205D" w:rsidRPr="000D564A" w:rsidRDefault="005F205D" w:rsidP="009A21E3">
            <w:pPr>
              <w:rPr>
                <w:b/>
              </w:rPr>
            </w:pPr>
            <w:r w:rsidRPr="000D564A">
              <w:rPr>
                <w:b/>
              </w:rPr>
              <w:t xml:space="preserve">Référence : </w:t>
            </w:r>
            <w:r>
              <w:rPr>
                <w:rFonts w:ascii="Times New Roman" w:hAnsi="Times New Roman" w:cs="Times New Roman"/>
                <w:b/>
                <w:sz w:val="20"/>
                <w:szCs w:val="20"/>
              </w:rPr>
              <w:t>F-R3-33-05</w:t>
            </w:r>
            <w:r w:rsidRPr="00197441">
              <w:rPr>
                <w:rFonts w:ascii="Times New Roman" w:hAnsi="Times New Roman" w:cs="Times New Roman"/>
                <w:b/>
                <w:sz w:val="20"/>
                <w:szCs w:val="20"/>
              </w:rPr>
              <w:t xml:space="preserve">   </w:t>
            </w:r>
          </w:p>
        </w:tc>
      </w:tr>
      <w:tr w:rsidR="005F205D" w:rsidRPr="000D564A" w:rsidTr="009A21E3">
        <w:trPr>
          <w:cantSplit/>
          <w:trHeight w:val="828"/>
          <w:jc w:val="center"/>
        </w:trPr>
        <w:tc>
          <w:tcPr>
            <w:tcW w:w="1980" w:type="dxa"/>
          </w:tcPr>
          <w:p w:rsidR="005F205D" w:rsidRPr="000D564A" w:rsidRDefault="005F205D" w:rsidP="009A21E3">
            <w:pPr>
              <w:rPr>
                <w:b/>
              </w:rPr>
            </w:pPr>
            <w:r w:rsidRPr="000D564A">
              <w:rPr>
                <w:b/>
                <w:snapToGrid w:val="0"/>
              </w:rPr>
              <w:t xml:space="preserve">Page </w:t>
            </w:r>
            <w:r>
              <w:rPr>
                <w:b/>
                <w:snapToGrid w:val="0"/>
              </w:rPr>
              <w:t xml:space="preserve">1 </w:t>
            </w:r>
          </w:p>
        </w:tc>
        <w:tc>
          <w:tcPr>
            <w:tcW w:w="5704" w:type="dxa"/>
            <w:vMerge/>
          </w:tcPr>
          <w:p w:rsidR="005F205D" w:rsidRPr="000D564A" w:rsidRDefault="005F205D" w:rsidP="009A21E3">
            <w:pPr>
              <w:rPr>
                <w:b/>
              </w:rPr>
            </w:pPr>
          </w:p>
        </w:tc>
        <w:tc>
          <w:tcPr>
            <w:tcW w:w="2648" w:type="dxa"/>
          </w:tcPr>
          <w:p w:rsidR="005F205D" w:rsidRPr="000D564A" w:rsidRDefault="005F205D" w:rsidP="005F205D">
            <w:pPr>
              <w:rPr>
                <w:b/>
              </w:rPr>
            </w:pPr>
            <w:r>
              <w:rPr>
                <w:b/>
              </w:rPr>
              <w:t>Version : 00</w:t>
            </w:r>
          </w:p>
        </w:tc>
      </w:tr>
    </w:tbl>
    <w:p w:rsidR="005F205D" w:rsidRDefault="005F205D" w:rsidP="009E0BDD">
      <w:pPr>
        <w:jc w:val="center"/>
        <w:rPr>
          <w:b/>
          <w:sz w:val="28"/>
          <w:szCs w:val="28"/>
          <w:u w:val="single"/>
        </w:rPr>
      </w:pPr>
    </w:p>
    <w:p w:rsidR="005F205D" w:rsidRDefault="005F205D" w:rsidP="009E0BDD">
      <w:pPr>
        <w:jc w:val="center"/>
        <w:rPr>
          <w:b/>
          <w:sz w:val="28"/>
          <w:szCs w:val="28"/>
          <w:u w:val="single"/>
        </w:rPr>
      </w:pPr>
    </w:p>
    <w:p w:rsidR="00477A65" w:rsidRPr="00CE0F58" w:rsidRDefault="00477A65" w:rsidP="009E0BDD">
      <w:pPr>
        <w:pStyle w:val="Paragraphedeliste"/>
        <w:numPr>
          <w:ilvl w:val="0"/>
          <w:numId w:val="1"/>
        </w:numPr>
        <w:rPr>
          <w:rFonts w:cstheme="minorHAnsi"/>
          <w:u w:val="single"/>
        </w:rPr>
      </w:pPr>
      <w:r w:rsidRPr="00477A65">
        <w:rPr>
          <w:rFonts w:cstheme="minorHAnsi"/>
        </w:rPr>
        <w:t>Veuillez consulter le guide de dépôt de marque</w:t>
      </w:r>
      <w:r w:rsidR="0095731F">
        <w:rPr>
          <w:rFonts w:cstheme="minorHAnsi"/>
        </w:rPr>
        <w:t>.</w:t>
      </w:r>
    </w:p>
    <w:p w:rsidR="00CE0F58" w:rsidRPr="00477A65" w:rsidRDefault="00CE0F58" w:rsidP="00CE0F58">
      <w:pPr>
        <w:pStyle w:val="Paragraphedeliste"/>
        <w:rPr>
          <w:rFonts w:cstheme="minorHAnsi"/>
          <w:u w:val="single"/>
        </w:rPr>
      </w:pPr>
    </w:p>
    <w:p w:rsidR="009E0BDD" w:rsidRPr="00CE0F58" w:rsidRDefault="009E0BDD" w:rsidP="009E0BDD">
      <w:pPr>
        <w:pStyle w:val="Paragraphedeliste"/>
        <w:numPr>
          <w:ilvl w:val="0"/>
          <w:numId w:val="1"/>
        </w:numPr>
        <w:rPr>
          <w:rFonts w:cstheme="minorHAnsi"/>
          <w:b/>
          <w:u w:val="single"/>
        </w:rPr>
      </w:pPr>
      <w:r w:rsidRPr="00477A65">
        <w:rPr>
          <w:rFonts w:cstheme="minorHAnsi"/>
        </w:rPr>
        <w:t xml:space="preserve">Télécharger </w:t>
      </w:r>
      <w:r w:rsidR="00477A65" w:rsidRPr="00477A65">
        <w:rPr>
          <w:rFonts w:cstheme="minorHAnsi"/>
        </w:rPr>
        <w:t xml:space="preserve">et remplir </w:t>
      </w:r>
      <w:r w:rsidRPr="00477A65">
        <w:rPr>
          <w:rFonts w:cstheme="minorHAnsi"/>
        </w:rPr>
        <w:t xml:space="preserve">le formulaire sur le lien suivant : </w:t>
      </w:r>
      <w:hyperlink r:id="rId6" w:history="1">
        <w:r w:rsidRPr="00477A65">
          <w:rPr>
            <w:rStyle w:val="Lienhypertexte"/>
            <w:rFonts w:cstheme="minorHAnsi"/>
          </w:rPr>
          <w:t>http://www.omapi.mg/assets/n_9_enregistrement_de_marque2.rtf</w:t>
        </w:r>
      </w:hyperlink>
    </w:p>
    <w:p w:rsidR="00CE0F58" w:rsidRPr="00CE0F58" w:rsidRDefault="00CE0F58" w:rsidP="00CE0F58">
      <w:pPr>
        <w:pStyle w:val="Paragraphedeliste"/>
        <w:rPr>
          <w:rFonts w:cstheme="minorHAnsi"/>
          <w:b/>
          <w:u w:val="single"/>
        </w:rPr>
      </w:pPr>
    </w:p>
    <w:p w:rsidR="00CE0F58" w:rsidRPr="00477A65" w:rsidRDefault="00CE0F58" w:rsidP="00CE0F58">
      <w:pPr>
        <w:pStyle w:val="Paragraphedeliste"/>
        <w:rPr>
          <w:rFonts w:cstheme="minorHAnsi"/>
          <w:b/>
          <w:u w:val="single"/>
        </w:rPr>
      </w:pPr>
    </w:p>
    <w:p w:rsidR="009E0BDD" w:rsidRDefault="004159AE" w:rsidP="00CE0F58">
      <w:pPr>
        <w:pStyle w:val="Paragraphedeliste"/>
        <w:numPr>
          <w:ilvl w:val="0"/>
          <w:numId w:val="1"/>
        </w:numPr>
        <w:rPr>
          <w:rFonts w:cstheme="minorHAnsi"/>
        </w:rPr>
      </w:pPr>
      <w:r>
        <w:rPr>
          <w:rFonts w:cstheme="minorHAnsi"/>
        </w:rPr>
        <w:t xml:space="preserve">Envoyer le formulaire rempli par courriel à l’adresse </w:t>
      </w:r>
      <w:hyperlink r:id="rId7" w:history="1">
        <w:r w:rsidRPr="00446F0D">
          <w:rPr>
            <w:rStyle w:val="Lienhypertexte"/>
          </w:rPr>
          <w:t>marque.nat@omapi.mg</w:t>
        </w:r>
      </w:hyperlink>
      <w:r>
        <w:t xml:space="preserve"> en mentionnant comme objet </w:t>
      </w:r>
      <w:r w:rsidR="00CE0F58">
        <w:t>« </w:t>
      </w:r>
      <w:r w:rsidR="00CE0F58" w:rsidRPr="00CE0F58">
        <w:rPr>
          <w:b/>
        </w:rPr>
        <w:t>Demande d’enregistrement de marque</w:t>
      </w:r>
      <w:r w:rsidR="00E6435F">
        <w:rPr>
          <w:b/>
        </w:rPr>
        <w:t xml:space="preserve"> </w:t>
      </w:r>
      <w:r w:rsidR="00E6435F" w:rsidRPr="00E6435F">
        <w:t>suivi</w:t>
      </w:r>
      <w:r w:rsidR="00E6435F">
        <w:t>e</w:t>
      </w:r>
      <w:r w:rsidR="00E6435F" w:rsidRPr="00E6435F">
        <w:t xml:space="preserve"> de sa dénomination</w:t>
      </w:r>
      <w:r w:rsidR="00CE0F58">
        <w:t> »</w:t>
      </w:r>
      <w:r>
        <w:rPr>
          <w:rFonts w:cstheme="minorHAnsi"/>
        </w:rPr>
        <w:t xml:space="preserve"> </w:t>
      </w:r>
    </w:p>
    <w:p w:rsidR="00CE0F58" w:rsidRDefault="00CE0F58" w:rsidP="00CE0F58">
      <w:pPr>
        <w:pStyle w:val="Paragraphedeliste"/>
        <w:rPr>
          <w:rFonts w:cstheme="minorHAnsi"/>
        </w:rPr>
      </w:pPr>
    </w:p>
    <w:p w:rsidR="009E0BDD" w:rsidRPr="00CE0F58" w:rsidRDefault="00CE0F58" w:rsidP="00CE0F58">
      <w:pPr>
        <w:pStyle w:val="Paragraphedeliste"/>
        <w:numPr>
          <w:ilvl w:val="0"/>
          <w:numId w:val="1"/>
        </w:numPr>
        <w:rPr>
          <w:rFonts w:cstheme="minorHAnsi"/>
          <w:b/>
        </w:rPr>
      </w:pPr>
      <w:r w:rsidRPr="00CE0F58">
        <w:rPr>
          <w:rFonts w:cstheme="minorHAnsi"/>
          <w:b/>
        </w:rPr>
        <w:t xml:space="preserve">Paiement par Mobile </w:t>
      </w:r>
      <w:proofErr w:type="spellStart"/>
      <w:r w:rsidRPr="00CE0F58">
        <w:rPr>
          <w:rFonts w:cstheme="minorHAnsi"/>
          <w:b/>
        </w:rPr>
        <w:t>Banking</w:t>
      </w:r>
      <w:proofErr w:type="spellEnd"/>
      <w:r w:rsidR="009E0BDD" w:rsidRPr="00CE0F58">
        <w:rPr>
          <w:rFonts w:cstheme="minorHAnsi"/>
          <w:b/>
        </w:rPr>
        <w:t>:</w:t>
      </w:r>
    </w:p>
    <w:p w:rsidR="00CE0F58" w:rsidRDefault="009E0BDD" w:rsidP="00CE0F58">
      <w:pPr>
        <w:pStyle w:val="Paragraphedeliste"/>
        <w:numPr>
          <w:ilvl w:val="0"/>
          <w:numId w:val="3"/>
        </w:numPr>
        <w:rPr>
          <w:rFonts w:cstheme="minorHAnsi"/>
        </w:rPr>
      </w:pPr>
      <w:r w:rsidRPr="00CE0F58">
        <w:rPr>
          <w:rFonts w:cstheme="minorHAnsi"/>
        </w:rPr>
        <w:t xml:space="preserve">Orange Money: 032 66 555 55 pour le montant de 184.500 </w:t>
      </w:r>
      <w:proofErr w:type="spellStart"/>
      <w:r w:rsidRPr="00CE0F58">
        <w:rPr>
          <w:rFonts w:cstheme="minorHAnsi"/>
        </w:rPr>
        <w:t>Ariary</w:t>
      </w:r>
      <w:proofErr w:type="spellEnd"/>
      <w:r w:rsidRPr="00CE0F58">
        <w:rPr>
          <w:rFonts w:cstheme="minorHAnsi"/>
        </w:rPr>
        <w:t xml:space="preserve"> </w:t>
      </w:r>
    </w:p>
    <w:p w:rsidR="00CE0F58" w:rsidRDefault="009E0BDD" w:rsidP="00CE0F58">
      <w:pPr>
        <w:pStyle w:val="Paragraphedeliste"/>
        <w:numPr>
          <w:ilvl w:val="0"/>
          <w:numId w:val="3"/>
        </w:numPr>
        <w:rPr>
          <w:rFonts w:cstheme="minorHAnsi"/>
        </w:rPr>
      </w:pPr>
      <w:r w:rsidRPr="00CE0F58">
        <w:rPr>
          <w:rFonts w:cstheme="minorHAnsi"/>
        </w:rPr>
        <w:t xml:space="preserve">M’Vola: 034 97 463 44 pour le montant de 183.500Ariary </w:t>
      </w:r>
    </w:p>
    <w:p w:rsidR="009E0BDD" w:rsidRPr="00CE0F58" w:rsidRDefault="009E0BDD" w:rsidP="00CE0F58">
      <w:pPr>
        <w:pStyle w:val="Paragraphedeliste"/>
        <w:rPr>
          <w:rFonts w:cstheme="minorHAnsi"/>
        </w:rPr>
      </w:pPr>
      <w:r w:rsidRPr="00CE0F58">
        <w:rPr>
          <w:rFonts w:cstheme="minorHAnsi"/>
        </w:rPr>
        <w:t>(</w:t>
      </w:r>
      <w:r w:rsidR="00CE0F58" w:rsidRPr="00CE0F58">
        <w:rPr>
          <w:rFonts w:cstheme="minorHAnsi"/>
        </w:rPr>
        <w:t>Montant</w:t>
      </w:r>
      <w:r w:rsidRPr="00CE0F58">
        <w:rPr>
          <w:rFonts w:cstheme="minorHAnsi"/>
        </w:rPr>
        <w:t xml:space="preserve"> exacte avec frais de retrait mais en sus les frais de transaction) et de ce fait la date de votre paiement sera la date précise de votre demande.</w:t>
      </w:r>
    </w:p>
    <w:p w:rsidR="009E0BDD" w:rsidRPr="00477A65" w:rsidRDefault="009E0BDD" w:rsidP="009E0BDD">
      <w:pPr>
        <w:pStyle w:val="Paragraphedeliste"/>
        <w:rPr>
          <w:rFonts w:cstheme="minorHAnsi"/>
        </w:rPr>
      </w:pPr>
    </w:p>
    <w:p w:rsidR="009E0BDD" w:rsidRPr="00477A65" w:rsidRDefault="009E0BDD" w:rsidP="009E0BDD">
      <w:pPr>
        <w:pStyle w:val="Paragraphedeliste"/>
        <w:numPr>
          <w:ilvl w:val="0"/>
          <w:numId w:val="1"/>
        </w:numPr>
        <w:rPr>
          <w:rFonts w:cstheme="minorHAnsi"/>
        </w:rPr>
      </w:pPr>
      <w:r w:rsidRPr="00477A65">
        <w:rPr>
          <w:rFonts w:cstheme="minorHAnsi"/>
        </w:rPr>
        <w:t>Après votre paiement, envoyer le numéro de la transact</w:t>
      </w:r>
      <w:r w:rsidR="00A6793E">
        <w:rPr>
          <w:rFonts w:cstheme="minorHAnsi"/>
        </w:rPr>
        <w:t xml:space="preserve">ion à l’adresse mail de l’OMAPI : </w:t>
      </w:r>
      <w:hyperlink r:id="rId8" w:history="1">
        <w:r w:rsidR="00A6793E" w:rsidRPr="00446F0D">
          <w:rPr>
            <w:rStyle w:val="Lienhypertexte"/>
          </w:rPr>
          <w:t>marque.nat@omapi.mg</w:t>
        </w:r>
      </w:hyperlink>
    </w:p>
    <w:p w:rsidR="009E0BDD" w:rsidRPr="00477A65" w:rsidRDefault="009E0BDD" w:rsidP="009E0BDD">
      <w:pPr>
        <w:pStyle w:val="Paragraphedeliste"/>
        <w:rPr>
          <w:rFonts w:cstheme="minorHAnsi"/>
        </w:rPr>
      </w:pPr>
    </w:p>
    <w:p w:rsidR="009E0BDD" w:rsidRDefault="009E0BDD" w:rsidP="009E0BDD">
      <w:pPr>
        <w:pStyle w:val="Paragraphedeliste"/>
        <w:numPr>
          <w:ilvl w:val="0"/>
          <w:numId w:val="1"/>
        </w:numPr>
        <w:rPr>
          <w:rFonts w:cstheme="minorHAnsi"/>
        </w:rPr>
      </w:pPr>
      <w:r w:rsidRPr="00477A65">
        <w:rPr>
          <w:rFonts w:cstheme="minorHAnsi"/>
        </w:rPr>
        <w:t>Envoyer les dossiers de procédure par le biais de la poste après instruction de l’OMAPI par courriel et recevoir une copie de la notification de dépôt par courriel 48 heures jours ouvrables après la réception des dossiers postaux.</w:t>
      </w:r>
    </w:p>
    <w:p w:rsidR="00A6020A" w:rsidRPr="00A6020A" w:rsidRDefault="00A6020A" w:rsidP="00A6020A">
      <w:pPr>
        <w:pStyle w:val="Paragraphedeliste"/>
        <w:rPr>
          <w:rFonts w:cstheme="minorHAnsi"/>
        </w:rPr>
      </w:pPr>
    </w:p>
    <w:p w:rsidR="00A6020A" w:rsidRPr="00A6020A" w:rsidRDefault="00A6020A" w:rsidP="00A6020A">
      <w:pPr>
        <w:rPr>
          <w:rFonts w:cstheme="minorHAnsi"/>
        </w:rPr>
      </w:pPr>
    </w:p>
    <w:p w:rsidR="0015568A" w:rsidRPr="00477A65" w:rsidRDefault="00A6020A">
      <w:pPr>
        <w:rPr>
          <w:rFonts w:cstheme="minorHAnsi"/>
        </w:rPr>
      </w:pPr>
      <w:r w:rsidRPr="00A6020A">
        <w:rPr>
          <w:rFonts w:cstheme="minorHAnsi"/>
        </w:rPr>
        <w:t xml:space="preserve">                                                                                                             F-R3-33-0</w:t>
      </w:r>
      <w:r>
        <w:rPr>
          <w:rFonts w:cstheme="minorHAnsi"/>
        </w:rPr>
        <w:t>5 version 00</w:t>
      </w:r>
    </w:p>
    <w:sectPr w:rsidR="0015568A" w:rsidRPr="00477A65" w:rsidSect="0015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141E"/>
    <w:multiLevelType w:val="hybridMultilevel"/>
    <w:tmpl w:val="F44A4BD8"/>
    <w:lvl w:ilvl="0" w:tplc="8984F7BA">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2A0F27"/>
    <w:multiLevelType w:val="hybridMultilevel"/>
    <w:tmpl w:val="01FC5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F9428F"/>
    <w:multiLevelType w:val="hybridMultilevel"/>
    <w:tmpl w:val="50321F76"/>
    <w:lvl w:ilvl="0" w:tplc="8984F7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9E0BDD"/>
    <w:rsid w:val="00011221"/>
    <w:rsid w:val="0015568A"/>
    <w:rsid w:val="004159AE"/>
    <w:rsid w:val="00477A65"/>
    <w:rsid w:val="005358A5"/>
    <w:rsid w:val="005F205D"/>
    <w:rsid w:val="0095731F"/>
    <w:rsid w:val="009E0BDD"/>
    <w:rsid w:val="00A6020A"/>
    <w:rsid w:val="00A6793E"/>
    <w:rsid w:val="00CE0F58"/>
    <w:rsid w:val="00CF6AC8"/>
    <w:rsid w:val="00E64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85104-0347-4847-BA76-EAF065B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BDD"/>
    <w:pPr>
      <w:ind w:left="720"/>
      <w:contextualSpacing/>
    </w:pPr>
  </w:style>
  <w:style w:type="character" w:styleId="Lienhypertexte">
    <w:name w:val="Hyperlink"/>
    <w:basedOn w:val="Policepardfaut"/>
    <w:uiPriority w:val="99"/>
    <w:unhideWhenUsed/>
    <w:rsid w:val="009E0BDD"/>
    <w:rPr>
      <w:color w:val="0000FF" w:themeColor="hyperlink"/>
      <w:u w:val="single"/>
    </w:rPr>
  </w:style>
  <w:style w:type="paragraph" w:styleId="Textedebulles">
    <w:name w:val="Balloon Text"/>
    <w:basedOn w:val="Normal"/>
    <w:link w:val="TextedebullesCar"/>
    <w:uiPriority w:val="99"/>
    <w:semiHidden/>
    <w:unhideWhenUsed/>
    <w:rsid w:val="005358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5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que.nat@omapi.mg" TargetMode="External"/><Relationship Id="rId3" Type="http://schemas.openxmlformats.org/officeDocument/2006/relationships/settings" Target="settings.xml"/><Relationship Id="rId7" Type="http://schemas.openxmlformats.org/officeDocument/2006/relationships/hyperlink" Target="mailto:marque.nat@omapi.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api.mg/assets/n_9_enregistrement_de_marque2.rt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dc:creator>
  <cp:lastModifiedBy>ZO</cp:lastModifiedBy>
  <cp:revision>11</cp:revision>
  <cp:lastPrinted>2019-03-01T13:32:00Z</cp:lastPrinted>
  <dcterms:created xsi:type="dcterms:W3CDTF">2018-10-08T13:30:00Z</dcterms:created>
  <dcterms:modified xsi:type="dcterms:W3CDTF">2022-07-04T07:12:00Z</dcterms:modified>
</cp:coreProperties>
</file>